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D3" w:rsidRPr="00B47A6D" w:rsidRDefault="000C48D3" w:rsidP="000C48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техн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ічних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розміру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бюджетного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</w:p>
    <w:p w:rsidR="000C48D3" w:rsidRPr="00B47A6D" w:rsidRDefault="000C48D3" w:rsidP="000C48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пункту 4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vertAlign w:val="superscript"/>
          <w:lang w:eastAsia="ru-RU"/>
        </w:rPr>
        <w:t>1 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постанови КМУ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11.10.2016 № 710 «Про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ефективне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використання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державних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коштів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змінами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))</w:t>
      </w:r>
    </w:p>
    <w:p w:rsidR="000C48D3" w:rsidRPr="0065640D" w:rsidRDefault="000C48D3" w:rsidP="000C48D3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0C48D3" w:rsidRPr="006F675F" w:rsidRDefault="000C48D3" w:rsidP="000C48D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lang w:val="uk-UA"/>
        </w:rPr>
      </w:pPr>
      <w:r w:rsidRPr="006F675F">
        <w:rPr>
          <w:rStyle w:val="a4"/>
          <w:b/>
          <w:bCs/>
          <w:i w:val="0"/>
          <w:sz w:val="22"/>
          <w:szCs w:val="22"/>
          <w:shd w:val="clear" w:color="auto" w:fill="FFFFFF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proofErr w:type="spellStart"/>
      <w:r w:rsidRPr="006F675F">
        <w:rPr>
          <w:rStyle w:val="a4"/>
          <w:sz w:val="22"/>
          <w:szCs w:val="22"/>
          <w:shd w:val="clear" w:color="auto" w:fill="FFFFFF"/>
          <w:lang w:val="uk-UA"/>
        </w:rPr>
        <w:t> </w:t>
      </w:r>
      <w:r w:rsidRPr="006F675F">
        <w:rPr>
          <w:sz w:val="22"/>
          <w:szCs w:val="22"/>
          <w:bdr w:val="none" w:sz="0" w:space="0" w:color="auto" w:frame="1"/>
          <w:lang w:val="uk-UA"/>
        </w:rPr>
        <w:t>Мішков</w:t>
      </w:r>
      <w:proofErr w:type="spellEnd"/>
      <w:r w:rsidRPr="006F675F">
        <w:rPr>
          <w:sz w:val="22"/>
          <w:szCs w:val="22"/>
          <w:bdr w:val="none" w:sz="0" w:space="0" w:color="auto" w:frame="1"/>
          <w:lang w:val="uk-UA"/>
        </w:rPr>
        <w:t xml:space="preserve">о – </w:t>
      </w:r>
      <w:proofErr w:type="spellStart"/>
      <w:r w:rsidRPr="006F675F">
        <w:rPr>
          <w:sz w:val="22"/>
          <w:szCs w:val="22"/>
          <w:bdr w:val="none" w:sz="0" w:space="0" w:color="auto" w:frame="1"/>
          <w:lang w:val="uk-UA"/>
        </w:rPr>
        <w:t>Погорілівська</w:t>
      </w:r>
      <w:proofErr w:type="spellEnd"/>
      <w:r w:rsidRPr="006F675F">
        <w:rPr>
          <w:sz w:val="22"/>
          <w:szCs w:val="22"/>
          <w:bdr w:val="none" w:sz="0" w:space="0" w:color="auto" w:frame="1"/>
          <w:lang w:val="uk-UA"/>
        </w:rPr>
        <w:t xml:space="preserve"> сільська рада;57214, Миколаївська область, Миколаївський район, с. </w:t>
      </w:r>
      <w:proofErr w:type="spellStart"/>
      <w:r w:rsidRPr="006F675F">
        <w:rPr>
          <w:sz w:val="22"/>
          <w:szCs w:val="22"/>
          <w:bdr w:val="none" w:sz="0" w:space="0" w:color="auto" w:frame="1"/>
          <w:lang w:val="uk-UA"/>
        </w:rPr>
        <w:t>Мішково</w:t>
      </w:r>
      <w:proofErr w:type="spellEnd"/>
      <w:r w:rsidRPr="006F675F">
        <w:rPr>
          <w:sz w:val="22"/>
          <w:szCs w:val="22"/>
          <w:bdr w:val="none" w:sz="0" w:space="0" w:color="auto" w:frame="1"/>
          <w:lang w:val="uk-UA"/>
        </w:rPr>
        <w:t xml:space="preserve"> – </w:t>
      </w:r>
      <w:proofErr w:type="spellStart"/>
      <w:r w:rsidRPr="006F675F">
        <w:rPr>
          <w:sz w:val="22"/>
          <w:szCs w:val="22"/>
          <w:bdr w:val="none" w:sz="0" w:space="0" w:color="auto" w:frame="1"/>
          <w:lang w:val="uk-UA"/>
        </w:rPr>
        <w:t>Погорілове</w:t>
      </w:r>
      <w:proofErr w:type="spellEnd"/>
      <w:r w:rsidRPr="006F675F">
        <w:rPr>
          <w:sz w:val="22"/>
          <w:szCs w:val="22"/>
          <w:bdr w:val="none" w:sz="0" w:space="0" w:color="auto" w:frame="1"/>
          <w:lang w:val="uk-UA"/>
        </w:rPr>
        <w:t>, вул. Миру,38; код ЄДРПОУ: 04375257; категорія замовника – орган місцевого самоврядування.</w:t>
      </w:r>
    </w:p>
    <w:p w:rsidR="000C48D3" w:rsidRPr="000C48D3" w:rsidRDefault="000C48D3" w:rsidP="000C48D3">
      <w:pPr>
        <w:pStyle w:val="a5"/>
        <w:jc w:val="both"/>
        <w:rPr>
          <w:rStyle w:val="a8"/>
          <w:rFonts w:ascii="Times New Roman" w:hAnsi="Times New Roman" w:cs="Times New Roman"/>
          <w:bCs/>
          <w:color w:val="auto"/>
          <w:u w:val="none"/>
          <w:shd w:val="clear" w:color="auto" w:fill="FFFFFF"/>
          <w:lang w:val="uk-UA"/>
        </w:rPr>
      </w:pPr>
      <w:r w:rsidRPr="006F675F">
        <w:rPr>
          <w:rFonts w:ascii="Times New Roman" w:hAnsi="Times New Roman" w:cs="Times New Roman"/>
          <w:b/>
          <w:bdr w:val="none" w:sz="0" w:space="0" w:color="auto" w:frame="1"/>
          <w:lang w:val="uk-UA"/>
        </w:rPr>
        <w:t xml:space="preserve">2. </w:t>
      </w:r>
      <w:r w:rsidRPr="006F675F">
        <w:rPr>
          <w:rFonts w:ascii="Times New Roman" w:hAnsi="Times New Roman" w:cs="Times New Roman"/>
          <w:b/>
          <w:shd w:val="clear" w:color="auto" w:fill="FFFFFF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6F675F">
        <w:rPr>
          <w:rFonts w:ascii="Times New Roman" w:hAnsi="Times New Roman" w:cs="Times New Roman"/>
          <w:b/>
          <w:shd w:val="clear" w:color="auto" w:fill="FFFFFF"/>
        </w:rPr>
        <w:t> </w:t>
      </w:r>
      <w:r w:rsidRPr="000C48D3">
        <w:rPr>
          <w:rFonts w:ascii="Times New Roman" w:hAnsi="Times New Roman" w:cs="Times New Roman"/>
          <w:shd w:val="clear" w:color="auto" w:fill="FFFFFF"/>
          <w:lang w:val="uk-UA"/>
        </w:rPr>
        <w:t xml:space="preserve">Подрібнювач гілок </w:t>
      </w:r>
      <w:r w:rsidRPr="000C48D3">
        <w:rPr>
          <w:rFonts w:ascii="Times New Roman" w:hAnsi="Times New Roman" w:cs="Times New Roman"/>
          <w:bCs/>
          <w:shd w:val="clear" w:color="auto" w:fill="FFFFFF"/>
        </w:rPr>
        <w:t>PG</w: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t>-160</w:t>
      </w:r>
      <w:r w:rsidRPr="000C48D3">
        <w:rPr>
          <w:rFonts w:ascii="Times New Roman" w:hAnsi="Times New Roman" w:cs="Times New Roman"/>
          <w:bCs/>
          <w:shd w:val="clear" w:color="auto" w:fill="FFFFFF"/>
        </w:rPr>
        <w:t>T</w: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t>-</w:t>
      </w:r>
      <w:r w:rsidRPr="000C48D3">
        <w:rPr>
          <w:rFonts w:ascii="Times New Roman" w:hAnsi="Times New Roman" w:cs="Times New Roman"/>
          <w:bCs/>
          <w:shd w:val="clear" w:color="auto" w:fill="FFFFFF"/>
        </w:rPr>
        <w:t>KR</w:t>
      </w:r>
      <w:r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</w:t>
      </w:r>
      <w:r w:rsidRPr="000C48D3">
        <w:rPr>
          <w:rFonts w:ascii="Times New Roman" w:hAnsi="Times New Roman" w:cs="Times New Roman"/>
          <w:shd w:val="clear" w:color="auto" w:fill="FFFFFF"/>
          <w:lang w:val="uk-UA"/>
        </w:rPr>
        <w:t xml:space="preserve"> (або еквівалент)</w:t>
      </w:r>
      <w:r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</w: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Код за ЄЗС ДК 021:2015 – </w:t>
      </w:r>
      <w:r w:rsidRPr="000C48D3">
        <w:rPr>
          <w:rFonts w:ascii="Times New Roman" w:hAnsi="Times New Roman" w:cs="Times New Roman"/>
          <w:bCs/>
          <w:shd w:val="clear" w:color="auto" w:fill="FFFFFF"/>
        </w:rPr>
        <w:fldChar w:fldCharType="begin"/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 xml:space="preserve"> 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HYPERLINK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 xml:space="preserve"> "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https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://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gov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.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e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-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tender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.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ua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/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tender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/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girnichodobuvne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-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obladnannya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/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UA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-2023-05-04-000906-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a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-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dk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-021-2015-43810000-4-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derevoobrobne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-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obladnannya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-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podribnyuvach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>-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instrText>hilok</w:instrText>
      </w:r>
      <w:r w:rsidRPr="000C48D3">
        <w:rPr>
          <w:rFonts w:ascii="Times New Roman" w:hAnsi="Times New Roman" w:cs="Times New Roman"/>
          <w:bCs/>
          <w:shd w:val="clear" w:color="auto" w:fill="FFFFFF"/>
          <w:lang w:val="uk-UA"/>
        </w:rPr>
        <w:instrText xml:space="preserve">" </w:instrText>
      </w:r>
      <w:r w:rsidRPr="000C48D3">
        <w:rPr>
          <w:rFonts w:ascii="Times New Roman" w:hAnsi="Times New Roman" w:cs="Times New Roman"/>
          <w:bCs/>
          <w:shd w:val="clear" w:color="auto" w:fill="FFFFFF"/>
        </w:rPr>
        <w:fldChar w:fldCharType="separate"/>
      </w:r>
      <w:r w:rsidRPr="000C48D3">
        <w:rPr>
          <w:rStyle w:val="a8"/>
          <w:rFonts w:ascii="Times New Roman" w:hAnsi="Times New Roman" w:cs="Times New Roman"/>
          <w:bCs/>
          <w:color w:val="auto"/>
          <w:u w:val="none"/>
          <w:shd w:val="clear" w:color="auto" w:fill="FFFFFF"/>
          <w:lang w:val="uk-UA"/>
        </w:rPr>
        <w:t xml:space="preserve">43810000-4 Деревообробне обладнання </w:t>
      </w:r>
    </w:p>
    <w:p w:rsidR="000C48D3" w:rsidRPr="000C48D3" w:rsidRDefault="000C48D3" w:rsidP="000C48D3">
      <w:pPr>
        <w:pStyle w:val="a5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C48D3">
        <w:rPr>
          <w:rFonts w:ascii="Times New Roman" w:hAnsi="Times New Roman" w:cs="Times New Roman"/>
          <w:shd w:val="clear" w:color="auto" w:fill="FFFFFF"/>
          <w:lang w:val="uk-UA"/>
        </w:rPr>
        <w:fldChar w:fldCharType="end"/>
      </w:r>
      <w:r w:rsidRPr="000C48D3">
        <w:rPr>
          <w:rFonts w:ascii="Times New Roman" w:hAnsi="Times New Roman" w:cs="Times New Roman"/>
          <w:b/>
          <w:lang w:val="uk-UA"/>
        </w:rPr>
        <w:t>3.</w:t>
      </w:r>
      <w:r w:rsidRPr="000C48D3">
        <w:rPr>
          <w:rFonts w:ascii="Times New Roman" w:hAnsi="Times New Roman" w:cs="Times New Roman"/>
          <w:b/>
          <w:bdr w:val="none" w:sz="0" w:space="0" w:color="auto" w:frame="1"/>
          <w:lang w:val="uk-UA"/>
        </w:rPr>
        <w:t>Ідентифікатор закупівлі:</w:t>
      </w:r>
      <w:r w:rsidRPr="000C48D3">
        <w:rPr>
          <w:rFonts w:ascii="Times New Roman" w:hAnsi="Times New Roman" w:cs="Times New Roman"/>
          <w:bdr w:val="none" w:sz="0" w:space="0" w:color="auto" w:frame="1"/>
          <w:lang w:val="uk-UA"/>
        </w:rPr>
        <w:t> </w:t>
      </w:r>
      <w:r w:rsidRPr="000C48D3">
        <w:rPr>
          <w:rFonts w:ascii="Times New Roman" w:hAnsi="Times New Roman" w:cs="Times New Roman"/>
          <w:shd w:val="clear" w:color="auto" w:fill="FFFFFF"/>
        </w:rPr>
        <w:t>UA</w:t>
      </w:r>
      <w:r w:rsidRPr="000C48D3"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="00B363DC" w:rsidRPr="00DE4D55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B363DC" w:rsidRPr="00DE4D55">
        <w:rPr>
          <w:rFonts w:ascii="Times New Roman" w:hAnsi="Times New Roman" w:cs="Times New Roman"/>
          <w:shd w:val="clear" w:color="auto" w:fill="FFFFFF"/>
          <w:lang w:val="uk-UA"/>
        </w:rPr>
        <w:t>2023-11-20-014849-</w:t>
      </w:r>
      <w:r w:rsidR="00B363DC" w:rsidRPr="00B363DC">
        <w:rPr>
          <w:rFonts w:ascii="Times New Roman" w:hAnsi="Times New Roman" w:cs="Times New Roman"/>
          <w:shd w:val="clear" w:color="auto" w:fill="FFFFFF"/>
        </w:rPr>
        <w:t>a</w:t>
      </w:r>
    </w:p>
    <w:p w:rsidR="00DE4D55" w:rsidRDefault="000C48D3" w:rsidP="00DE4D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bdr w:val="none" w:sz="0" w:space="0" w:color="auto" w:frame="1"/>
          <w:lang w:val="uk-UA"/>
        </w:rPr>
      </w:pPr>
      <w:r w:rsidRPr="006F675F">
        <w:rPr>
          <w:b/>
          <w:sz w:val="22"/>
          <w:szCs w:val="22"/>
          <w:shd w:val="clear" w:color="auto" w:fill="FFFFFF"/>
          <w:lang w:val="uk-UA"/>
        </w:rPr>
        <w:t>4.</w:t>
      </w:r>
      <w:r w:rsidRPr="006F675F">
        <w:rPr>
          <w:color w:val="1D1D1B"/>
          <w:sz w:val="22"/>
          <w:szCs w:val="22"/>
          <w:shd w:val="clear" w:color="auto" w:fill="FFFFFF"/>
          <w:lang w:val="uk-UA"/>
        </w:rPr>
        <w:t xml:space="preserve"> </w:t>
      </w:r>
      <w:r w:rsidRPr="006F675F">
        <w:rPr>
          <w:b/>
          <w:color w:val="1D1D1B"/>
          <w:sz w:val="22"/>
          <w:szCs w:val="22"/>
          <w:shd w:val="clear" w:color="auto" w:fill="FFFFFF"/>
          <w:lang w:val="uk-UA"/>
        </w:rPr>
        <w:t>Обґрунтування доцільності закупівлі Товару:</w:t>
      </w:r>
      <w:r w:rsidRPr="006F675F">
        <w:rPr>
          <w:b/>
          <w:color w:val="1D1D1B"/>
          <w:sz w:val="22"/>
          <w:szCs w:val="22"/>
          <w:shd w:val="clear" w:color="auto" w:fill="FFFFFF"/>
        </w:rPr>
        <w:t> </w:t>
      </w:r>
    </w:p>
    <w:p w:rsidR="00DE4D55" w:rsidRPr="00DE4D55" w:rsidRDefault="000C48D3" w:rsidP="000C48D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</w:pPr>
      <w:r w:rsidRPr="006F675F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Потреба в закупівлі </w:t>
      </w:r>
      <w:r w:rsidR="00DE4D55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подрібнювача гілок проводиться на виконання </w:t>
      </w:r>
      <w:r w:rsidR="00DE4D55" w:rsidRPr="00DE4D5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Комплекс</w:t>
      </w:r>
      <w:r w:rsidR="00DE4D5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ної</w:t>
      </w:r>
      <w:r w:rsidR="00DE4D55" w:rsidRPr="00DE4D5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програм</w:t>
      </w:r>
      <w:r w:rsidR="00DE4D5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и</w:t>
      </w:r>
      <w:r w:rsidR="00DE4D55" w:rsidRPr="00DE4D5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соціально-економічного розвитку Мішково-Погорілівської сільської ради на період до 2023 року включно</w:t>
      </w:r>
      <w:r w:rsidR="00DE4D5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та </w:t>
      </w:r>
      <w:r w:rsidR="00DE4D55">
        <w:rPr>
          <w:b/>
          <w:sz w:val="22"/>
          <w:szCs w:val="22"/>
          <w:bdr w:val="none" w:sz="0" w:space="0" w:color="auto" w:frame="1"/>
          <w:lang w:val="uk-UA"/>
        </w:rPr>
        <w:t xml:space="preserve"> </w:t>
      </w:r>
      <w:r w:rsidR="00DE4D55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обумовлена необхідністю </w:t>
      </w:r>
      <w:r w:rsidR="00DE4D55" w:rsidRPr="00DE4D55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розчистки та подрібнення</w:t>
      </w:r>
      <w:r w:rsidR="00DE4D55" w:rsidRPr="00DE4D55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DE4D55" w:rsidRPr="00DE4D55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гілок, дерев, які підлягають санітарній очистці</w:t>
      </w:r>
      <w:r w:rsidR="00DE4D55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з подальшої заготі</w:t>
      </w:r>
      <w:r w:rsidR="00C3649F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влею твердого палива</w:t>
      </w:r>
      <w:r w:rsidR="00B93A61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для забезпечення котелень закладів освіти </w:t>
      </w:r>
      <w:proofErr w:type="spellStart"/>
      <w:r w:rsidR="00B93A61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Мішково</w:t>
      </w:r>
      <w:proofErr w:type="spellEnd"/>
      <w:r w:rsidR="00B93A61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– </w:t>
      </w:r>
      <w:proofErr w:type="spellStart"/>
      <w:r w:rsidR="00B93A61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Погорілівської</w:t>
      </w:r>
      <w:proofErr w:type="spellEnd"/>
      <w:r w:rsidR="00B93A61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сільської ради.</w:t>
      </w:r>
    </w:p>
    <w:p w:rsidR="000C48D3" w:rsidRPr="006F675F" w:rsidRDefault="000C48D3" w:rsidP="000C48D3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F675F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5.</w:t>
      </w:r>
      <w:r w:rsidRPr="006F675F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6F675F">
        <w:rPr>
          <w:rFonts w:ascii="Times New Roman" w:hAnsi="Times New Roman" w:cs="Times New Roman"/>
          <w:b/>
          <w:shd w:val="clear" w:color="auto" w:fill="FFFFFF"/>
        </w:rPr>
        <w:t>Очікуваний</w:t>
      </w:r>
      <w:proofErr w:type="spellEnd"/>
      <w:r w:rsidRPr="006F675F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6F675F">
        <w:rPr>
          <w:rFonts w:ascii="Times New Roman" w:hAnsi="Times New Roman" w:cs="Times New Roman"/>
          <w:b/>
          <w:shd w:val="clear" w:color="auto" w:fill="FFFFFF"/>
        </w:rPr>
        <w:t>обсяг</w:t>
      </w:r>
      <w:proofErr w:type="spellEnd"/>
      <w:r w:rsidRPr="006F675F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6F675F">
        <w:rPr>
          <w:rFonts w:ascii="Times New Roman" w:hAnsi="Times New Roman" w:cs="Times New Roman"/>
          <w:b/>
          <w:shd w:val="clear" w:color="auto" w:fill="FFFFFF"/>
        </w:rPr>
        <w:t>закупі</w:t>
      </w:r>
      <w:proofErr w:type="gramStart"/>
      <w:r w:rsidRPr="006F675F">
        <w:rPr>
          <w:rFonts w:ascii="Times New Roman" w:hAnsi="Times New Roman" w:cs="Times New Roman"/>
          <w:b/>
          <w:shd w:val="clear" w:color="auto" w:fill="FFFFFF"/>
        </w:rPr>
        <w:t>вл</w:t>
      </w:r>
      <w:proofErr w:type="gramEnd"/>
      <w:r w:rsidRPr="006F675F">
        <w:rPr>
          <w:rFonts w:ascii="Times New Roman" w:hAnsi="Times New Roman" w:cs="Times New Roman"/>
          <w:b/>
          <w:shd w:val="clear" w:color="auto" w:fill="FFFFFF"/>
        </w:rPr>
        <w:t>і</w:t>
      </w:r>
      <w:proofErr w:type="spellEnd"/>
      <w:r w:rsidRPr="006F675F">
        <w:rPr>
          <w:rFonts w:ascii="Times New Roman" w:hAnsi="Times New Roman" w:cs="Times New Roman"/>
          <w:b/>
          <w:shd w:val="clear" w:color="auto" w:fill="FFFFFF"/>
        </w:rPr>
        <w:t xml:space="preserve"> Товару</w:t>
      </w:r>
      <w:r w:rsidRPr="006F675F">
        <w:rPr>
          <w:rFonts w:ascii="Times New Roman" w:hAnsi="Times New Roman" w:cs="Times New Roman"/>
          <w:b/>
          <w:shd w:val="clear" w:color="auto" w:fill="FFFFFF"/>
          <w:lang w:val="uk-UA"/>
        </w:rPr>
        <w:t>:</w:t>
      </w:r>
      <w:r w:rsidRPr="006F67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675F">
        <w:rPr>
          <w:rFonts w:ascii="Times New Roman" w:eastAsia="Times New Roman" w:hAnsi="Times New Roman" w:cs="Times New Roman"/>
          <w:lang w:val="uk-UA" w:eastAsia="ru-RU"/>
        </w:rPr>
        <w:t>1 одиниця</w:t>
      </w:r>
    </w:p>
    <w:p w:rsidR="000C48D3" w:rsidRPr="006F675F" w:rsidRDefault="000C48D3" w:rsidP="000C48D3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6F675F">
        <w:rPr>
          <w:rFonts w:ascii="Times New Roman" w:hAnsi="Times New Roman" w:cs="Times New Roman"/>
          <w:b/>
          <w:color w:val="1D1D1B"/>
          <w:shd w:val="clear" w:color="auto" w:fill="FFFFFF"/>
          <w:lang w:val="uk-UA"/>
        </w:rPr>
        <w:t>6.</w:t>
      </w:r>
      <w:r w:rsidRPr="006F675F">
        <w:rPr>
          <w:rFonts w:ascii="Times New Roman" w:hAnsi="Times New Roman" w:cs="Times New Roman"/>
          <w:b/>
          <w:shd w:val="clear" w:color="auto" w:fill="FFFFFF"/>
          <w:lang w:val="uk-UA"/>
        </w:rPr>
        <w:t>Очікувана вартість предмета закупівлі:</w:t>
      </w:r>
      <w:r w:rsidRPr="006F675F">
        <w:rPr>
          <w:rFonts w:ascii="Times New Roman" w:hAnsi="Times New Roman" w:cs="Times New Roman"/>
          <w:b/>
          <w:shd w:val="clear" w:color="auto" w:fill="FFFFFF"/>
        </w:rPr>
        <w:t> </w:t>
      </w:r>
      <w:r w:rsidR="00EA0665">
        <w:rPr>
          <w:rFonts w:ascii="Times New Roman" w:hAnsi="Times New Roman" w:cs="Times New Roman"/>
          <w:b/>
          <w:shd w:val="clear" w:color="auto" w:fill="FFFFFF"/>
          <w:lang w:val="uk-UA"/>
        </w:rPr>
        <w:t>248</w:t>
      </w:r>
      <w:r w:rsidRPr="006F675F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 000 </w:t>
      </w:r>
      <w:r w:rsidRPr="00EA0665">
        <w:rPr>
          <w:rFonts w:ascii="Times New Roman" w:eastAsia="Times New Roman" w:hAnsi="Times New Roman" w:cs="Times New Roman"/>
          <w:b/>
          <w:lang w:val="uk-UA" w:eastAsia="ru-RU"/>
        </w:rPr>
        <w:t>грн. 00 коп</w:t>
      </w:r>
      <w:r w:rsidRPr="006F675F">
        <w:rPr>
          <w:rFonts w:ascii="Times New Roman" w:eastAsia="Times New Roman" w:hAnsi="Times New Roman" w:cs="Times New Roman"/>
          <w:lang w:val="uk-UA" w:eastAsia="ru-RU"/>
        </w:rPr>
        <w:t>. (</w:t>
      </w:r>
      <w:r w:rsidR="005351AA">
        <w:rPr>
          <w:rFonts w:ascii="Times New Roman" w:eastAsia="Times New Roman" w:hAnsi="Times New Roman" w:cs="Times New Roman"/>
          <w:lang w:val="uk-UA" w:eastAsia="ru-RU"/>
        </w:rPr>
        <w:t xml:space="preserve"> двісті сорок вісім </w:t>
      </w:r>
      <w:r w:rsidRPr="006F675F">
        <w:rPr>
          <w:rFonts w:ascii="Times New Roman" w:eastAsia="Times New Roman" w:hAnsi="Times New Roman" w:cs="Times New Roman"/>
          <w:lang w:val="uk-UA" w:eastAsia="ru-RU"/>
        </w:rPr>
        <w:t>тисяч гривень  00 копійок) з ПДВ.</w:t>
      </w:r>
    </w:p>
    <w:p w:rsidR="000C48D3" w:rsidRPr="00D31A77" w:rsidRDefault="000C48D3" w:rsidP="000C48D3">
      <w:pPr>
        <w:pStyle w:val="a5"/>
        <w:jc w:val="both"/>
        <w:rPr>
          <w:rFonts w:ascii="Times New Roman" w:hAnsi="Times New Roman" w:cs="Times New Roman"/>
          <w:bdr w:val="none" w:sz="0" w:space="0" w:color="auto" w:frame="1"/>
          <w:lang w:val="uk-UA" w:eastAsia="ru-RU"/>
        </w:rPr>
      </w:pPr>
      <w:r w:rsidRPr="006F675F">
        <w:rPr>
          <w:rFonts w:ascii="Times New Roman" w:hAnsi="Times New Roman" w:cs="Times New Roman"/>
          <w:b/>
          <w:color w:val="1D1D1B"/>
          <w:shd w:val="clear" w:color="auto" w:fill="FFFFFF"/>
          <w:lang w:val="uk-UA"/>
        </w:rPr>
        <w:t>7.</w:t>
      </w:r>
      <w:r w:rsidRPr="006F675F">
        <w:rPr>
          <w:rFonts w:ascii="Times New Roman" w:hAnsi="Times New Roman" w:cs="Times New Roman"/>
          <w:b/>
          <w:bdr w:val="none" w:sz="0" w:space="0" w:color="auto" w:frame="1"/>
          <w:lang w:val="uk-UA"/>
        </w:rPr>
        <w:t>Обґрунтування очікуваної вартості предмету закупівлі:</w:t>
      </w:r>
      <w:r w:rsidRPr="006F675F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Очікувана вартість закупівлі визначена з урахуванням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18.02.2020р. № 275. Визначення очікуваної вартості предмета закупівлі здійснювалося з проведенням монітор</w:t>
      </w:r>
      <w:r w:rsidR="00C471E9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ингу ринку цін, шляхом пошуку </w:t>
      </w:r>
      <w:r w:rsidRPr="006F675F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збору та аналізу загальнодоступної інформації про ціни, що містяться в мережі </w:t>
      </w:r>
      <w:proofErr w:type="spellStart"/>
      <w:r w:rsidRPr="006F675F">
        <w:rPr>
          <w:rFonts w:ascii="Times New Roman" w:hAnsi="Times New Roman" w:cs="Times New Roman"/>
          <w:bdr w:val="none" w:sz="0" w:space="0" w:color="auto" w:frame="1"/>
          <w:lang w:val="uk-UA"/>
        </w:rPr>
        <w:t>інтернет</w:t>
      </w:r>
      <w:proofErr w:type="spellEnd"/>
      <w:r w:rsidRPr="006F675F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у відкритому доступі, даних системи «</w:t>
      </w:r>
      <w:proofErr w:type="spellStart"/>
      <w:r w:rsidRPr="006F675F">
        <w:rPr>
          <w:rFonts w:ascii="Times New Roman" w:hAnsi="Times New Roman" w:cs="Times New Roman"/>
          <w:bdr w:val="none" w:sz="0" w:space="0" w:color="auto" w:frame="1"/>
        </w:rPr>
        <w:t>ProZorro</w:t>
      </w:r>
      <w:proofErr w:type="spellEnd"/>
      <w:r w:rsidRPr="006F675F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» </w:t>
      </w:r>
      <w:r w:rsidRPr="008F0093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uk-UA" w:eastAsia="ru-RU"/>
        </w:rPr>
        <w:t>щодо аналогічних закупівель</w:t>
      </w:r>
      <w:r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uk-UA" w:eastAsia="ru-RU"/>
        </w:rPr>
        <w:t>, а також згідно отриманої інформації у цінових пропозиціях.</w:t>
      </w:r>
    </w:p>
    <w:p w:rsidR="000C48D3" w:rsidRDefault="000C48D3" w:rsidP="000C48D3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D31A77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 xml:space="preserve">8. </w:t>
      </w:r>
      <w:proofErr w:type="spellStart"/>
      <w:r w:rsidRPr="00D31A77">
        <w:rPr>
          <w:rFonts w:ascii="Times New Roman" w:hAnsi="Times New Roman" w:cs="Times New Roman"/>
          <w:b/>
          <w:color w:val="000000"/>
          <w:shd w:val="clear" w:color="auto" w:fill="FFFFFF"/>
        </w:rPr>
        <w:t>Період</w:t>
      </w:r>
      <w:proofErr w:type="spellEnd"/>
      <w:r w:rsidRPr="00D31A7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поставки Товару:</w:t>
      </w:r>
      <w:r w:rsidRPr="00D31A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30700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до 14</w:t>
      </w:r>
      <w:r w:rsidRPr="00D31A7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.12.2023року.</w:t>
      </w:r>
    </w:p>
    <w:p w:rsidR="000C48D3" w:rsidRPr="00D27AA6" w:rsidRDefault="000C48D3" w:rsidP="000C48D3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D27AA6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9.</w:t>
      </w:r>
      <w:r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 xml:space="preserve"> Процедура закупівлі: </w:t>
      </w:r>
      <w:r w:rsidRPr="00D27AA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відкриті торги з особливостями.</w:t>
      </w:r>
    </w:p>
    <w:p w:rsidR="000C48D3" w:rsidRPr="00D31A77" w:rsidRDefault="000C48D3" w:rsidP="000C48D3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color w:val="1D1D1B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D1D1B"/>
          <w:bdr w:val="none" w:sz="0" w:space="0" w:color="auto" w:frame="1"/>
          <w:lang w:val="uk-UA" w:eastAsia="ru-RU"/>
        </w:rPr>
        <w:t>10</w:t>
      </w:r>
      <w:r w:rsidRPr="00D31A77">
        <w:rPr>
          <w:rFonts w:ascii="Times New Roman" w:eastAsia="Times New Roman" w:hAnsi="Times New Roman" w:cs="Times New Roman"/>
          <w:b/>
          <w:color w:val="1D1D1B"/>
          <w:bdr w:val="none" w:sz="0" w:space="0" w:color="auto" w:frame="1"/>
          <w:lang w:val="uk-UA" w:eastAsia="ru-RU"/>
        </w:rPr>
        <w:t>.</w:t>
      </w:r>
      <w:proofErr w:type="spellStart"/>
      <w:r w:rsidRPr="00D31A77">
        <w:rPr>
          <w:rFonts w:ascii="Times New Roman" w:eastAsia="Times New Roman" w:hAnsi="Times New Roman" w:cs="Times New Roman"/>
          <w:b/>
          <w:color w:val="1D1D1B"/>
          <w:bdr w:val="none" w:sz="0" w:space="0" w:color="auto" w:frame="1"/>
          <w:lang w:eastAsia="ru-RU"/>
        </w:rPr>
        <w:t>Обґрунтування</w:t>
      </w:r>
      <w:proofErr w:type="spellEnd"/>
      <w:r w:rsidRPr="00D31A77">
        <w:rPr>
          <w:rFonts w:ascii="Times New Roman" w:eastAsia="Times New Roman" w:hAnsi="Times New Roman" w:cs="Times New Roman"/>
          <w:b/>
          <w:color w:val="1D1D1B"/>
          <w:bdr w:val="none" w:sz="0" w:space="0" w:color="auto" w:frame="1"/>
          <w:lang w:eastAsia="ru-RU"/>
        </w:rPr>
        <w:t xml:space="preserve"> </w:t>
      </w:r>
      <w:proofErr w:type="spellStart"/>
      <w:r w:rsidRPr="00D31A77">
        <w:rPr>
          <w:rFonts w:ascii="Times New Roman" w:eastAsia="Times New Roman" w:hAnsi="Times New Roman" w:cs="Times New Roman"/>
          <w:b/>
          <w:color w:val="1D1D1B"/>
          <w:bdr w:val="none" w:sz="0" w:space="0" w:color="auto" w:frame="1"/>
          <w:lang w:eastAsia="ru-RU"/>
        </w:rPr>
        <w:t>технічних</w:t>
      </w:r>
      <w:proofErr w:type="spellEnd"/>
      <w:r w:rsidRPr="00D31A77">
        <w:rPr>
          <w:rFonts w:ascii="Times New Roman" w:eastAsia="Times New Roman" w:hAnsi="Times New Roman" w:cs="Times New Roman"/>
          <w:b/>
          <w:color w:val="1D1D1B"/>
          <w:bdr w:val="none" w:sz="0" w:space="0" w:color="auto" w:frame="1"/>
          <w:lang w:eastAsia="ru-RU"/>
        </w:rPr>
        <w:t xml:space="preserve"> та </w:t>
      </w:r>
      <w:proofErr w:type="spellStart"/>
      <w:r w:rsidRPr="00D31A77">
        <w:rPr>
          <w:rFonts w:ascii="Times New Roman" w:eastAsia="Times New Roman" w:hAnsi="Times New Roman" w:cs="Times New Roman"/>
          <w:b/>
          <w:color w:val="1D1D1B"/>
          <w:bdr w:val="none" w:sz="0" w:space="0" w:color="auto" w:frame="1"/>
          <w:lang w:eastAsia="ru-RU"/>
        </w:rPr>
        <w:t>якісних</w:t>
      </w:r>
      <w:proofErr w:type="spellEnd"/>
      <w:r w:rsidRPr="00D31A77">
        <w:rPr>
          <w:rFonts w:ascii="Times New Roman" w:eastAsia="Times New Roman" w:hAnsi="Times New Roman" w:cs="Times New Roman"/>
          <w:b/>
          <w:color w:val="1D1D1B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Pr="00D31A77">
        <w:rPr>
          <w:rFonts w:ascii="Times New Roman" w:eastAsia="Times New Roman" w:hAnsi="Times New Roman" w:cs="Times New Roman"/>
          <w:b/>
          <w:color w:val="1D1D1B"/>
          <w:bdr w:val="none" w:sz="0" w:space="0" w:color="auto" w:frame="1"/>
          <w:lang w:eastAsia="ru-RU"/>
        </w:rPr>
        <w:t>закупівлі</w:t>
      </w:r>
      <w:proofErr w:type="spellEnd"/>
      <w:r w:rsidRPr="00D31A77">
        <w:rPr>
          <w:rFonts w:ascii="Times New Roman" w:eastAsia="Times New Roman" w:hAnsi="Times New Roman" w:cs="Times New Roman"/>
          <w:b/>
          <w:color w:val="1D1D1B"/>
          <w:bdr w:val="none" w:sz="0" w:space="0" w:color="auto" w:frame="1"/>
          <w:lang w:eastAsia="ru-RU"/>
        </w:rPr>
        <w:t>:</w:t>
      </w:r>
    </w:p>
    <w:tbl>
      <w:tblPr>
        <w:tblW w:w="3593" w:type="pct"/>
        <w:jc w:val="center"/>
        <w:tblInd w:w="-522" w:type="dxa"/>
        <w:tblBorders>
          <w:top w:val="single" w:sz="6" w:space="0" w:color="9BA0A6"/>
          <w:left w:val="single" w:sz="6" w:space="0" w:color="9BA0A6"/>
          <w:bottom w:val="single" w:sz="6" w:space="0" w:color="9BA0A6"/>
          <w:right w:val="single" w:sz="6" w:space="0" w:color="9BA0A6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0"/>
        <w:gridCol w:w="4222"/>
        <w:gridCol w:w="1952"/>
      </w:tblGrid>
      <w:tr w:rsidR="00853E11" w:rsidRPr="00853E11" w:rsidTr="00853E11">
        <w:trPr>
          <w:jc w:val="center"/>
        </w:trPr>
        <w:tc>
          <w:tcPr>
            <w:tcW w:w="673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53E1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959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53E1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Характеристики</w:t>
            </w:r>
          </w:p>
        </w:tc>
        <w:tc>
          <w:tcPr>
            <w:tcW w:w="1368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53E1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Показники</w:t>
            </w:r>
          </w:p>
        </w:tc>
      </w:tr>
      <w:tr w:rsidR="00853E11" w:rsidRPr="00853E11" w:rsidTr="00853E11">
        <w:trPr>
          <w:trHeight w:val="300"/>
          <w:jc w:val="center"/>
        </w:trPr>
        <w:tc>
          <w:tcPr>
            <w:tcW w:w="673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</w:tcPr>
          <w:p w:rsidR="00853E11" w:rsidRPr="00853E11" w:rsidRDefault="00853E11" w:rsidP="00853E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59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Мін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потужність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двигуна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, кВт</w:t>
            </w:r>
          </w:p>
        </w:tc>
        <w:tc>
          <w:tcPr>
            <w:tcW w:w="1368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E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не менше </w:t>
            </w:r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53E11" w:rsidRPr="00853E11" w:rsidTr="00853E11">
        <w:trPr>
          <w:trHeight w:val="282"/>
          <w:jc w:val="center"/>
        </w:trPr>
        <w:tc>
          <w:tcPr>
            <w:tcW w:w="673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</w:tcPr>
          <w:p w:rsidR="00853E11" w:rsidRPr="00853E11" w:rsidRDefault="00853E11" w:rsidP="00853E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59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Мін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потужність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двигуна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к.с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8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E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не менше </w:t>
            </w:r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853E11" w:rsidRPr="00853E11" w:rsidTr="00853E11">
        <w:trPr>
          <w:jc w:val="center"/>
        </w:trPr>
        <w:tc>
          <w:tcPr>
            <w:tcW w:w="673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</w:tcPr>
          <w:p w:rsidR="00853E11" w:rsidRPr="00853E11" w:rsidRDefault="00853E11" w:rsidP="00853E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59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Максимальний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діаметр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Деревини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1368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E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не менше </w:t>
            </w:r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853E11" w:rsidRPr="00853E11" w:rsidTr="00853E11">
        <w:trPr>
          <w:jc w:val="center"/>
        </w:trPr>
        <w:tc>
          <w:tcPr>
            <w:tcW w:w="673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</w:tcPr>
          <w:p w:rsidR="00853E11" w:rsidRPr="00853E11" w:rsidRDefault="00853E11" w:rsidP="00853E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59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Продуктивність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/год</w:t>
            </w:r>
          </w:p>
        </w:tc>
        <w:tc>
          <w:tcPr>
            <w:tcW w:w="1368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E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не менше </w:t>
            </w:r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53E11" w:rsidRPr="00853E11" w:rsidTr="00853E11">
        <w:trPr>
          <w:jc w:val="center"/>
        </w:trPr>
        <w:tc>
          <w:tcPr>
            <w:tcW w:w="673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</w:tcPr>
          <w:p w:rsidR="00853E11" w:rsidRPr="00853E11" w:rsidRDefault="00853E11" w:rsidP="00853E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59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Довжина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шматка</w:t>
            </w:r>
            <w:proofErr w:type="gram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виході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, см</w:t>
            </w:r>
          </w:p>
        </w:tc>
        <w:tc>
          <w:tcPr>
            <w:tcW w:w="1368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14…24</w:t>
            </w:r>
          </w:p>
        </w:tc>
      </w:tr>
      <w:tr w:rsidR="00853E11" w:rsidRPr="00853E11" w:rsidTr="00853E11">
        <w:trPr>
          <w:jc w:val="center"/>
        </w:trPr>
        <w:tc>
          <w:tcPr>
            <w:tcW w:w="673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</w:tcPr>
          <w:p w:rsidR="00853E11" w:rsidRPr="00853E11" w:rsidRDefault="00853E11" w:rsidP="00853E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59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Вага агрегату, </w:t>
            </w:r>
            <w:proofErr w:type="gram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368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</w:tr>
      <w:tr w:rsidR="00853E11" w:rsidRPr="00853E11" w:rsidTr="00853E11">
        <w:trPr>
          <w:jc w:val="center"/>
        </w:trPr>
        <w:tc>
          <w:tcPr>
            <w:tcW w:w="673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</w:tcPr>
          <w:p w:rsidR="00853E11" w:rsidRPr="00853E11" w:rsidRDefault="00853E11" w:rsidP="00853E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59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ножів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8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53E11" w:rsidRPr="00853E11" w:rsidTr="00853E11">
        <w:trPr>
          <w:jc w:val="center"/>
        </w:trPr>
        <w:tc>
          <w:tcPr>
            <w:tcW w:w="673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</w:tcPr>
          <w:p w:rsidR="00853E11" w:rsidRPr="00853E11" w:rsidRDefault="00853E11" w:rsidP="00853E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59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Оберти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 ВВП, об/</w:t>
            </w: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хв</w:t>
            </w:r>
            <w:proofErr w:type="spellEnd"/>
          </w:p>
        </w:tc>
        <w:tc>
          <w:tcPr>
            <w:tcW w:w="1368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E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не менше </w:t>
            </w:r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</w:tr>
      <w:tr w:rsidR="00853E11" w:rsidRPr="00853E11" w:rsidTr="00853E11">
        <w:trPr>
          <w:jc w:val="center"/>
        </w:trPr>
        <w:tc>
          <w:tcPr>
            <w:tcW w:w="673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</w:tcPr>
          <w:p w:rsidR="00853E11" w:rsidRPr="00853E11" w:rsidRDefault="00853E11" w:rsidP="00853E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59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Габаритні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розміри</w:t>
            </w:r>
            <w:proofErr w:type="spellEnd"/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1368" w:type="pct"/>
            <w:tcBorders>
              <w:top w:val="single" w:sz="6" w:space="0" w:color="9BA0A6"/>
              <w:left w:val="single" w:sz="6" w:space="0" w:color="9BA0A6"/>
              <w:bottom w:val="single" w:sz="6" w:space="0" w:color="9BA0A6"/>
              <w:right w:val="single" w:sz="6" w:space="0" w:color="9BA0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E11" w:rsidRPr="00853E11" w:rsidRDefault="00853E11" w:rsidP="0085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E11">
              <w:rPr>
                <w:rFonts w:ascii="Times New Roman" w:hAnsi="Times New Roman" w:cs="Times New Roman"/>
                <w:sz w:val="18"/>
                <w:szCs w:val="18"/>
              </w:rPr>
              <w:t>2369х2733х2689</w:t>
            </w:r>
          </w:p>
        </w:tc>
      </w:tr>
    </w:tbl>
    <w:p w:rsidR="00DD024E" w:rsidRPr="00F83F6C" w:rsidRDefault="00DD024E" w:rsidP="00DD024E">
      <w:pPr>
        <w:pStyle w:val="a5"/>
        <w:ind w:left="-567" w:firstLine="567"/>
        <w:jc w:val="both"/>
        <w:rPr>
          <w:rFonts w:ascii="Times New Roman" w:hAnsi="Times New Roman" w:cs="Times New Roman"/>
          <w:lang w:val="uk-UA" w:eastAsia="ru-RU"/>
        </w:rPr>
      </w:pPr>
      <w:r w:rsidRPr="00F83F6C">
        <w:rPr>
          <w:rFonts w:ascii="Times New Roman" w:hAnsi="Times New Roman" w:cs="Times New Roman"/>
          <w:lang w:val="uk-UA" w:eastAsia="ru-RU"/>
        </w:rPr>
        <w:t>У місцях, де технічна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Pr="00F83F6C">
        <w:rPr>
          <w:rFonts w:ascii="Times New Roman" w:hAnsi="Times New Roman" w:cs="Times New Roman"/>
          <w:lang w:val="uk-UA" w:eastAsia="ru-RU"/>
        </w:rPr>
        <w:t>специфікація містить посилання на стандартні характе</w:t>
      </w:r>
      <w:r>
        <w:rPr>
          <w:rFonts w:ascii="Times New Roman" w:hAnsi="Times New Roman" w:cs="Times New Roman"/>
          <w:lang w:val="uk-UA" w:eastAsia="ru-RU"/>
        </w:rPr>
        <w:t xml:space="preserve">ристики, технічні регламенти та </w:t>
      </w:r>
      <w:r w:rsidRPr="00F83F6C">
        <w:rPr>
          <w:rFonts w:ascii="Times New Roman" w:hAnsi="Times New Roman" w:cs="Times New Roman"/>
          <w:lang w:val="uk-UA" w:eastAsia="ru-RU"/>
        </w:rPr>
        <w:t>умови, вимоги, умовні позначення та термінологію, по</w:t>
      </w:r>
      <w:r>
        <w:rPr>
          <w:rFonts w:ascii="Times New Roman" w:hAnsi="Times New Roman" w:cs="Times New Roman"/>
          <w:lang w:val="uk-UA" w:eastAsia="ru-RU"/>
        </w:rPr>
        <w:t>в’язані з товарами,</w:t>
      </w:r>
      <w:r w:rsidRPr="00F83F6C">
        <w:rPr>
          <w:rFonts w:ascii="Times New Roman" w:hAnsi="Times New Roman" w:cs="Times New Roman"/>
          <w:lang w:val="uk-UA" w:eastAsia="ru-RU"/>
        </w:rPr>
        <w:t xml:space="preserve"> що </w:t>
      </w:r>
      <w:proofErr w:type="spellStart"/>
      <w:r w:rsidRPr="00F83F6C">
        <w:rPr>
          <w:rFonts w:ascii="Times New Roman" w:hAnsi="Times New Roman" w:cs="Times New Roman"/>
          <w:lang w:val="uk-UA" w:eastAsia="ru-RU"/>
        </w:rPr>
        <w:t>закуповуються</w:t>
      </w:r>
      <w:proofErr w:type="spellEnd"/>
      <w:r w:rsidRPr="00F83F6C">
        <w:rPr>
          <w:rFonts w:ascii="Times New Roman" w:hAnsi="Times New Roman" w:cs="Times New Roman"/>
          <w:lang w:val="uk-UA" w:eastAsia="ru-RU"/>
        </w:rPr>
        <w:t>, передбачені існуюч</w:t>
      </w:r>
      <w:r>
        <w:rPr>
          <w:rFonts w:ascii="Times New Roman" w:hAnsi="Times New Roman" w:cs="Times New Roman"/>
          <w:lang w:val="uk-UA" w:eastAsia="ru-RU"/>
        </w:rPr>
        <w:t xml:space="preserve">ими міжнародними, європейськими </w:t>
      </w:r>
      <w:r w:rsidRPr="00F83F6C">
        <w:rPr>
          <w:rFonts w:ascii="Times New Roman" w:hAnsi="Times New Roman" w:cs="Times New Roman"/>
          <w:lang w:val="uk-UA" w:eastAsia="ru-RU"/>
        </w:rPr>
        <w:t xml:space="preserve">стандартами, іншими спільними технічними </w:t>
      </w:r>
      <w:r w:rsidRPr="00F83F6C">
        <w:rPr>
          <w:rFonts w:ascii="Times New Roman" w:hAnsi="Times New Roman" w:cs="Times New Roman"/>
          <w:lang w:val="uk-UA" w:eastAsia="ru-RU"/>
        </w:rPr>
        <w:lastRenderedPageBreak/>
        <w:t>європейсь</w:t>
      </w:r>
      <w:r>
        <w:rPr>
          <w:rFonts w:ascii="Times New Roman" w:hAnsi="Times New Roman" w:cs="Times New Roman"/>
          <w:lang w:val="uk-UA" w:eastAsia="ru-RU"/>
        </w:rPr>
        <w:t xml:space="preserve">кими нормами, іншими технічними </w:t>
      </w:r>
      <w:r w:rsidRPr="00F83F6C">
        <w:rPr>
          <w:rFonts w:ascii="Times New Roman" w:hAnsi="Times New Roman" w:cs="Times New Roman"/>
          <w:lang w:val="uk-UA" w:eastAsia="ru-RU"/>
        </w:rPr>
        <w:t>еталонними системами, визнаними європейськими</w:t>
      </w:r>
      <w:r>
        <w:rPr>
          <w:rFonts w:ascii="Times New Roman" w:hAnsi="Times New Roman" w:cs="Times New Roman"/>
          <w:lang w:val="uk-UA" w:eastAsia="ru-RU"/>
        </w:rPr>
        <w:t xml:space="preserve"> органами зі стандартизації або </w:t>
      </w:r>
      <w:r w:rsidRPr="00F83F6C">
        <w:rPr>
          <w:rFonts w:ascii="Times New Roman" w:hAnsi="Times New Roman" w:cs="Times New Roman"/>
          <w:lang w:val="uk-UA" w:eastAsia="ru-RU"/>
        </w:rPr>
        <w:t>національними стандартами, нормами та правилами</w:t>
      </w:r>
      <w:r>
        <w:rPr>
          <w:rFonts w:ascii="Times New Roman" w:hAnsi="Times New Roman" w:cs="Times New Roman"/>
          <w:lang w:val="uk-UA" w:eastAsia="ru-RU"/>
        </w:rPr>
        <w:t xml:space="preserve">, біля кожного такого посилання </w:t>
      </w:r>
      <w:r w:rsidRPr="00F83F6C">
        <w:rPr>
          <w:rFonts w:ascii="Times New Roman" w:hAnsi="Times New Roman" w:cs="Times New Roman"/>
          <w:lang w:val="uk-UA" w:eastAsia="ru-RU"/>
        </w:rPr>
        <w:t>вважати вираз «або еквівалент». Таким чином, вваж</w:t>
      </w:r>
      <w:r>
        <w:rPr>
          <w:rFonts w:ascii="Times New Roman" w:hAnsi="Times New Roman" w:cs="Times New Roman"/>
          <w:lang w:val="uk-UA" w:eastAsia="ru-RU"/>
        </w:rPr>
        <w:t xml:space="preserve">ається, що до кожного посилання </w:t>
      </w:r>
      <w:r w:rsidRPr="00F83F6C">
        <w:rPr>
          <w:rFonts w:ascii="Times New Roman" w:hAnsi="Times New Roman" w:cs="Times New Roman"/>
          <w:lang w:val="uk-UA" w:eastAsia="ru-RU"/>
        </w:rPr>
        <w:t>додається вираз «або еквівалент».</w:t>
      </w:r>
    </w:p>
    <w:p w:rsidR="00DD024E" w:rsidRPr="00DC6CEC" w:rsidRDefault="00DD024E" w:rsidP="00DD02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6C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Технічні, якісні характеристики предмета закупівлі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законодавства.</w:t>
      </w:r>
    </w:p>
    <w:p w:rsidR="00DD024E" w:rsidRPr="00E66744" w:rsidRDefault="00DD024E" w:rsidP="00DD02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6C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Поставка товару повинна супроводжуватися видатковою накладною, супутньою документацією виробника (настанова щодо експлуатування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сервісна книжка тощо).</w:t>
      </w:r>
    </w:p>
    <w:p w:rsidR="00DD024E" w:rsidRPr="008D089A" w:rsidRDefault="00DD024E" w:rsidP="00DD024E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C6C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Доставка товару здійснюється за рахунок Учасника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вказаною Замовником адресою: </w:t>
      </w:r>
      <w:r w:rsidRPr="008D08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57214, Україна,  Миколаївська обл., Миколаївський р-н, с. </w:t>
      </w:r>
      <w:proofErr w:type="spellStart"/>
      <w:r w:rsidRPr="008D08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Мішково</w:t>
      </w:r>
      <w:proofErr w:type="spellEnd"/>
      <w:r w:rsidRPr="008D08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</w:t>
      </w:r>
      <w:proofErr w:type="spellStart"/>
      <w:r w:rsidRPr="008D08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Погорілове</w:t>
      </w:r>
      <w:proofErr w:type="spellEnd"/>
      <w:r w:rsidRPr="008D08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вул. Миру, б. 38.</w:t>
      </w:r>
    </w:p>
    <w:p w:rsidR="00DD024E" w:rsidRPr="00DC6CEC" w:rsidRDefault="00DD024E" w:rsidP="00DD02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71C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Термін поставки </w:t>
      </w:r>
      <w:r w:rsidRPr="00C347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Pr="00C347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14.12.2023року.</w:t>
      </w:r>
    </w:p>
    <w:p w:rsidR="00DD024E" w:rsidRPr="00DC6CEC" w:rsidRDefault="00DD024E" w:rsidP="00DD02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6C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Товар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 пропонується, </w:t>
      </w:r>
      <w:r w:rsidRPr="00DC6C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повинен відповідати характеристикам, зазначеним у специфікації, бути новим (тобто таким, що не був у використанні, не зазнавав будь-якого відновлення чи будь-якого втручання)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не проводились </w:t>
      </w:r>
      <w:proofErr w:type="spellStart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демонстраційні</w:t>
      </w:r>
      <w:proofErr w:type="spellEnd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заходи, без </w:t>
      </w:r>
      <w:proofErr w:type="spellStart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пошкоджень</w:t>
      </w:r>
      <w:proofErr w:type="spellEnd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діючим</w:t>
      </w:r>
      <w:proofErr w:type="spellEnd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(стандартам, </w:t>
      </w:r>
      <w:proofErr w:type="spellStart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технічним</w:t>
      </w:r>
      <w:proofErr w:type="spellEnd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</w:t>
      </w:r>
      <w:proofErr w:type="spellEnd"/>
      <w:r w:rsidRPr="006F33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33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346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 раніше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432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6432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</w:t>
      </w:r>
      <w:r w:rsidRPr="00DC6C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виготовлення (випуску).</w:t>
      </w:r>
    </w:p>
    <w:p w:rsidR="00DD024E" w:rsidRPr="00DC6CEC" w:rsidRDefault="00DD024E" w:rsidP="00DD02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6C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Учасник надає у складі пропозиції фото предмета закупівлі.</w:t>
      </w:r>
    </w:p>
    <w:p w:rsidR="00DD024E" w:rsidRPr="00DC6CEC" w:rsidRDefault="00DD024E" w:rsidP="00DD02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6C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У разі поставки неякісного товару або не відповідного товару, такий товар повертається Учаснику (постачальнику) або підлягає обміну за рахунок Учасника.</w:t>
      </w:r>
    </w:p>
    <w:p w:rsidR="00DD024E" w:rsidRPr="00DC6CEC" w:rsidRDefault="00DD024E" w:rsidP="00DD024E">
      <w:pPr>
        <w:tabs>
          <w:tab w:val="left" w:pos="348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lang w:val="uk-UA" w:eastAsia="ru-RU"/>
        </w:rPr>
        <w:tab/>
      </w:r>
    </w:p>
    <w:p w:rsidR="00DD024E" w:rsidRPr="00A56550" w:rsidRDefault="00DD024E" w:rsidP="00DD02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lang w:val="uk-UA" w:eastAsia="ru-RU"/>
        </w:rPr>
      </w:pPr>
      <w:r w:rsidRPr="00A56550">
        <w:rPr>
          <w:rFonts w:ascii="Times New Roman" w:eastAsia="Times New Roman" w:hAnsi="Times New Roman" w:cs="Times New Roman"/>
          <w:bCs/>
          <w:i/>
          <w:lang w:val="uk-UA" w:eastAsia="ru-RU"/>
        </w:rPr>
        <w:t>У разі якщо вартість оголошеного замовником предмета закупівлі дорівнює або перевищує 200 тисяч гривень, надається гарантійний лист, яким учасник гарантує, що ступінь локалізації товару, визначеного підпунктом 2 пункту 6-1 Прикінцевих та перехідних положень Закону, що є предметом закупівлі, дорівнює чи перевищує 15 відсотків, а  також містить інформацію про включення такого товару до Переліку (зазначити ID, назву виробника товару, назву товару, марку/ модель товару).</w:t>
      </w:r>
    </w:p>
    <w:p w:rsidR="00DD024E" w:rsidRDefault="00DD024E" w:rsidP="00DD02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lang w:val="uk-UA" w:eastAsia="ru-RU"/>
        </w:rPr>
      </w:pPr>
      <w:r w:rsidRPr="00A5655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Вимога щодо надання гарантійного листа не застосовується до закупівель товарів, вартість яких дорівнює або перевищує суми, зазначені в Угоді про державні закупівлі, укладеній 15 квітня 1994 р. в м. </w:t>
      </w:r>
      <w:proofErr w:type="spellStart"/>
      <w:r w:rsidRPr="00A56550">
        <w:rPr>
          <w:rFonts w:ascii="Times New Roman" w:eastAsia="Times New Roman" w:hAnsi="Times New Roman" w:cs="Times New Roman"/>
          <w:bCs/>
          <w:i/>
          <w:lang w:val="uk-UA" w:eastAsia="ru-RU"/>
        </w:rPr>
        <w:t>Марракеші</w:t>
      </w:r>
      <w:proofErr w:type="spellEnd"/>
      <w:r w:rsidRPr="00A5655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, із змінами, внесеними Протоколом про внесення змін до Угоди про державні закупівлі, вчиненим 30 березня 2012 р. в м. Женеві, а також положеннях про державні закупівлі інших міжнародних договорів України, згода на обов’язковість яких надана Верховною Радою України, зокрема угодах про вільну торгівлю, в гривневому еквіваленті на дату закупівлі і країною походження яких є країни, з якими Україна уклала такі угоди, та країни, які є учасниками Угоди про державні закупівлі, до якої Україна приєдналася відповідно до Закону України “Про приєднання України до Угоди про державні закупівлі”, </w:t>
      </w:r>
      <w:r w:rsidRPr="004F6CF3">
        <w:rPr>
          <w:rFonts w:ascii="Times New Roman" w:eastAsia="Times New Roman" w:hAnsi="Times New Roman" w:cs="Times New Roman"/>
          <w:b/>
          <w:bCs/>
          <w:i/>
          <w:lang w:val="uk-UA" w:eastAsia="ru-RU"/>
        </w:rPr>
        <w:t>що підтверджується сертифікатом про походження товару (надається у складі тендерної пропозиції), про що надається лист-пояснення.</w:t>
      </w:r>
    </w:p>
    <w:p w:rsidR="00DD024E" w:rsidRPr="004F6CF3" w:rsidRDefault="00DD024E" w:rsidP="00DD02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DD024E" w:rsidRPr="00DC6CEC" w:rsidRDefault="00DD024E" w:rsidP="00DD024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DC6CEC">
        <w:rPr>
          <w:rFonts w:ascii="Times New Roman" w:eastAsia="Times New Roman" w:hAnsi="Times New Roman" w:cs="Times New Roman"/>
          <w:b/>
          <w:bCs/>
          <w:lang w:eastAsia="ru-RU"/>
        </w:rPr>
        <w:t>Інші</w:t>
      </w:r>
      <w:proofErr w:type="spellEnd"/>
      <w:r w:rsidRPr="00DC6CE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C6CEC">
        <w:rPr>
          <w:rFonts w:ascii="Times New Roman" w:eastAsia="Times New Roman" w:hAnsi="Times New Roman" w:cs="Times New Roman"/>
          <w:b/>
          <w:bCs/>
          <w:lang w:eastAsia="ru-RU"/>
        </w:rPr>
        <w:t>вимоги</w:t>
      </w:r>
      <w:proofErr w:type="spellEnd"/>
    </w:p>
    <w:p w:rsidR="00DD024E" w:rsidRPr="00DC6CEC" w:rsidRDefault="00DD024E" w:rsidP="00DD024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C6CEC">
        <w:rPr>
          <w:rFonts w:ascii="Times New Roman" w:eastAsia="Times New Roman" w:hAnsi="Times New Roman" w:cs="Times New Roman"/>
          <w:lang w:val="uk-UA" w:eastAsia="ru-RU"/>
        </w:rPr>
        <w:t xml:space="preserve">Постачальник </w:t>
      </w:r>
      <w:r w:rsidRPr="00DC6CEC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забезпечує передпродажну підготовку, пусконалагоджувальні роботи, гарантійне, післягарантійне та сервісне обслуговування, Введення в експлуатацію та навчання обслуговуючого персоналу на базі Замовника (вартість цих послуг враховується в ціну пропозиції).</w:t>
      </w:r>
    </w:p>
    <w:p w:rsidR="00DD024E" w:rsidRPr="00222E04" w:rsidRDefault="00DD024E" w:rsidP="00DD024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C6CEC">
        <w:rPr>
          <w:rFonts w:ascii="Times New Roman" w:eastAsia="Calibri" w:hAnsi="Times New Roman" w:cs="Times New Roman"/>
          <w:lang w:val="uk-UA" w:eastAsia="ru-RU"/>
        </w:rPr>
        <w:t>Вся технічна документація на товар повинна бути складена українською мовою або мати автентичний переклад на українську мову.</w:t>
      </w:r>
    </w:p>
    <w:p w:rsidR="00DD024E" w:rsidRPr="00262CA6" w:rsidRDefault="00DD024E" w:rsidP="00DD024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2CA6">
        <w:rPr>
          <w:rFonts w:ascii="Times New Roman" w:eastAsia="Calibri" w:hAnsi="Times New Roman" w:cs="Times New Roman"/>
          <w:lang w:val="uk-UA" w:eastAsia="ru-RU"/>
        </w:rPr>
        <w:t xml:space="preserve">Гарантійний термін експлуатації на товар повинен бути </w:t>
      </w:r>
      <w:r w:rsidRPr="00262CA6">
        <w:rPr>
          <w:rFonts w:ascii="Times New Roman" w:eastAsia="Calibri" w:hAnsi="Times New Roman" w:cs="Times New Roman"/>
          <w:b/>
          <w:lang w:val="uk-UA" w:eastAsia="ru-RU"/>
        </w:rPr>
        <w:t>не менше 12 місяців.</w:t>
      </w:r>
    </w:p>
    <w:p w:rsidR="00DD024E" w:rsidRPr="00DC6CEC" w:rsidRDefault="00DD024E" w:rsidP="00DD024E">
      <w:pPr>
        <w:widowControl w:val="0"/>
        <w:tabs>
          <w:tab w:val="left" w:pos="851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C6CEC">
        <w:rPr>
          <w:rFonts w:ascii="Times New Roman" w:eastAsia="Times New Roman" w:hAnsi="Times New Roman" w:cs="Times New Roman"/>
          <w:b/>
          <w:lang w:eastAsia="ru-RU"/>
        </w:rPr>
        <w:t>У</w:t>
      </w:r>
      <w:proofErr w:type="gramEnd"/>
      <w:r w:rsidRPr="00DC6C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DC6CEC">
        <w:rPr>
          <w:rFonts w:ascii="Times New Roman" w:eastAsia="Times New Roman" w:hAnsi="Times New Roman" w:cs="Times New Roman"/>
          <w:b/>
          <w:lang w:eastAsia="ru-RU"/>
        </w:rPr>
        <w:t>складі</w:t>
      </w:r>
      <w:proofErr w:type="spellEnd"/>
      <w:r w:rsidRPr="00DC6C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DC6CEC">
        <w:rPr>
          <w:rFonts w:ascii="Times New Roman" w:eastAsia="Times New Roman" w:hAnsi="Times New Roman" w:cs="Times New Roman"/>
          <w:b/>
          <w:lang w:eastAsia="ru-RU"/>
        </w:rPr>
        <w:t>тендерної</w:t>
      </w:r>
      <w:proofErr w:type="spellEnd"/>
      <w:r w:rsidRPr="00DC6C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DC6CEC">
        <w:rPr>
          <w:rFonts w:ascii="Times New Roman" w:eastAsia="Times New Roman" w:hAnsi="Times New Roman" w:cs="Times New Roman"/>
          <w:b/>
          <w:lang w:eastAsia="ru-RU"/>
        </w:rPr>
        <w:t>пропозиції</w:t>
      </w:r>
      <w:proofErr w:type="spellEnd"/>
      <w:r w:rsidRPr="00DC6C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DC6CEC">
        <w:rPr>
          <w:rFonts w:ascii="Times New Roman" w:eastAsia="Times New Roman" w:hAnsi="Times New Roman" w:cs="Times New Roman"/>
          <w:b/>
          <w:lang w:eastAsia="ru-RU"/>
        </w:rPr>
        <w:t>учасники</w:t>
      </w:r>
      <w:proofErr w:type="spellEnd"/>
      <w:r w:rsidRPr="00DC6C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DC6CEC">
        <w:rPr>
          <w:rFonts w:ascii="Times New Roman" w:eastAsia="Times New Roman" w:hAnsi="Times New Roman" w:cs="Times New Roman"/>
          <w:b/>
          <w:lang w:eastAsia="ru-RU"/>
        </w:rPr>
        <w:t>обов’язково</w:t>
      </w:r>
      <w:proofErr w:type="spellEnd"/>
      <w:r w:rsidRPr="00DC6C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DC6CEC">
        <w:rPr>
          <w:rFonts w:ascii="Times New Roman" w:eastAsia="Times New Roman" w:hAnsi="Times New Roman" w:cs="Times New Roman"/>
          <w:b/>
          <w:lang w:eastAsia="ru-RU"/>
        </w:rPr>
        <w:t>повинні</w:t>
      </w:r>
      <w:proofErr w:type="spellEnd"/>
      <w:r w:rsidRPr="00DC6C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DC6CEC">
        <w:rPr>
          <w:rFonts w:ascii="Times New Roman" w:eastAsia="Times New Roman" w:hAnsi="Times New Roman" w:cs="Times New Roman"/>
          <w:b/>
          <w:lang w:eastAsia="ru-RU"/>
        </w:rPr>
        <w:t>надати</w:t>
      </w:r>
      <w:proofErr w:type="spellEnd"/>
      <w:r w:rsidRPr="00DC6CEC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DD024E" w:rsidRPr="00DC6CEC" w:rsidRDefault="00DD024E" w:rsidP="00DD024E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C6CEC">
        <w:rPr>
          <w:rFonts w:ascii="Times New Roman" w:eastAsia="Times New Roman" w:hAnsi="Times New Roman" w:cs="Times New Roman"/>
          <w:lang w:val="uk-UA" w:eastAsia="ru-RU"/>
        </w:rPr>
        <w:t>копію чинного на кінцеву дату подання тендерних пропозицій сертифікат</w:t>
      </w:r>
      <w:r w:rsidRPr="00DC6CEC">
        <w:rPr>
          <w:rFonts w:ascii="Times New Roman" w:eastAsia="Times New Roman" w:hAnsi="Times New Roman" w:cs="Times New Roman"/>
          <w:lang w:eastAsia="ru-RU"/>
        </w:rPr>
        <w:t>а</w:t>
      </w:r>
      <w:r w:rsidRPr="00DC6CEC">
        <w:rPr>
          <w:rFonts w:ascii="Times New Roman" w:eastAsia="Times New Roman" w:hAnsi="Times New Roman" w:cs="Times New Roman"/>
          <w:lang w:val="uk-UA" w:eastAsia="ru-RU"/>
        </w:rPr>
        <w:t xml:space="preserve"> відповідності</w:t>
      </w:r>
      <w:r w:rsidRPr="00DC6C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CEC">
        <w:rPr>
          <w:rFonts w:ascii="Times New Roman" w:eastAsia="Times New Roman" w:hAnsi="Times New Roman" w:cs="Times New Roman"/>
          <w:lang w:val="uk-UA" w:eastAsia="ru-RU"/>
        </w:rPr>
        <w:t>затвердженому типу на запропонований (або аналогічний за технічним призначенням запропонованому та від того самого виробника) товар</w:t>
      </w:r>
      <w:r>
        <w:rPr>
          <w:rFonts w:ascii="Times New Roman" w:eastAsia="Times New Roman" w:hAnsi="Times New Roman" w:cs="Times New Roman"/>
          <w:lang w:val="uk-UA" w:eastAsia="ru-RU"/>
        </w:rPr>
        <w:t xml:space="preserve"> або декларацію про відповідність</w:t>
      </w:r>
      <w:r w:rsidRPr="00DC6CEC">
        <w:rPr>
          <w:rFonts w:ascii="Times New Roman" w:eastAsia="Times New Roman" w:hAnsi="Times New Roman" w:cs="Times New Roman"/>
          <w:lang w:val="uk-UA" w:eastAsia="ru-RU"/>
        </w:rPr>
        <w:t>;</w:t>
      </w:r>
    </w:p>
    <w:p w:rsidR="00DD024E" w:rsidRPr="00890061" w:rsidRDefault="00DD024E" w:rsidP="00DD024E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C6CEC">
        <w:rPr>
          <w:rFonts w:ascii="Times New Roman" w:eastAsia="Times New Roman" w:hAnsi="Times New Roman" w:cs="Times New Roman"/>
          <w:lang w:val="uk-UA" w:eastAsia="uk-UA"/>
        </w:rPr>
        <w:t>довідку із зазначенням сервісних (сервісного) центрів (центру), на яких (якому) можливе гарантійне та післягарантійне обслуговування товару (щонайменше один сервісний центр має</w:t>
      </w:r>
      <w:r>
        <w:rPr>
          <w:rFonts w:ascii="Times New Roman" w:eastAsia="Times New Roman" w:hAnsi="Times New Roman" w:cs="Times New Roman"/>
          <w:lang w:val="uk-UA" w:eastAsia="uk-UA"/>
        </w:rPr>
        <w:t xml:space="preserve"> бути </w:t>
      </w:r>
      <w:r w:rsidRPr="00890061">
        <w:rPr>
          <w:rFonts w:ascii="Times New Roman" w:eastAsia="Times New Roman" w:hAnsi="Times New Roman" w:cs="Times New Roman"/>
          <w:lang w:val="uk-UA" w:eastAsia="uk-UA"/>
        </w:rPr>
        <w:t>розташований в місті Миколаєві або  Миколаївській області).</w:t>
      </w:r>
    </w:p>
    <w:p w:rsidR="009E5075" w:rsidRDefault="009E5075">
      <w:pPr>
        <w:rPr>
          <w:lang w:val="uk-UA"/>
        </w:rPr>
      </w:pPr>
      <w:bookmarkStart w:id="0" w:name="_GoBack"/>
      <w:bookmarkEnd w:id="0"/>
    </w:p>
    <w:p w:rsidR="00853E11" w:rsidRDefault="00853E11">
      <w:pPr>
        <w:rPr>
          <w:lang w:val="uk-UA"/>
        </w:rPr>
      </w:pPr>
    </w:p>
    <w:p w:rsidR="00853E11" w:rsidRPr="000C48D3" w:rsidRDefault="00853E11">
      <w:pPr>
        <w:rPr>
          <w:lang w:val="uk-UA"/>
        </w:rPr>
      </w:pPr>
    </w:p>
    <w:sectPr w:rsidR="00853E11" w:rsidRPr="000C48D3" w:rsidSect="00853E11">
      <w:pgSz w:w="11906" w:h="16838"/>
      <w:pgMar w:top="284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29F"/>
    <w:multiLevelType w:val="hybridMultilevel"/>
    <w:tmpl w:val="FC4C884E"/>
    <w:lvl w:ilvl="0" w:tplc="81144E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C3C4E"/>
    <w:multiLevelType w:val="hybridMultilevel"/>
    <w:tmpl w:val="74C0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41F91"/>
    <w:multiLevelType w:val="hybridMultilevel"/>
    <w:tmpl w:val="75300C92"/>
    <w:lvl w:ilvl="0" w:tplc="8B1C5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D3"/>
    <w:rsid w:val="000C48D3"/>
    <w:rsid w:val="005351AA"/>
    <w:rsid w:val="0084460A"/>
    <w:rsid w:val="00853E11"/>
    <w:rsid w:val="009E5075"/>
    <w:rsid w:val="00B363DC"/>
    <w:rsid w:val="00B93A61"/>
    <w:rsid w:val="00C3649F"/>
    <w:rsid w:val="00C471E9"/>
    <w:rsid w:val="00CD1745"/>
    <w:rsid w:val="00DD024E"/>
    <w:rsid w:val="00DE4D55"/>
    <w:rsid w:val="00E30700"/>
    <w:rsid w:val="00EA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48D3"/>
    <w:rPr>
      <w:i/>
      <w:iCs/>
    </w:rPr>
  </w:style>
  <w:style w:type="paragraph" w:styleId="a5">
    <w:name w:val="No Spacing"/>
    <w:link w:val="a6"/>
    <w:uiPriority w:val="1"/>
    <w:qFormat/>
    <w:rsid w:val="000C48D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C48D3"/>
  </w:style>
  <w:style w:type="paragraph" w:styleId="a7">
    <w:name w:val="List Paragraph"/>
    <w:basedOn w:val="a"/>
    <w:uiPriority w:val="34"/>
    <w:qFormat/>
    <w:rsid w:val="000C48D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C4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48D3"/>
    <w:rPr>
      <w:i/>
      <w:iCs/>
    </w:rPr>
  </w:style>
  <w:style w:type="paragraph" w:styleId="a5">
    <w:name w:val="No Spacing"/>
    <w:link w:val="a6"/>
    <w:uiPriority w:val="1"/>
    <w:qFormat/>
    <w:rsid w:val="000C48D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C48D3"/>
  </w:style>
  <w:style w:type="paragraph" w:styleId="a7">
    <w:name w:val="List Paragraph"/>
    <w:basedOn w:val="a"/>
    <w:uiPriority w:val="34"/>
    <w:qFormat/>
    <w:rsid w:val="000C48D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C4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2023-11-21T07:43:00Z</dcterms:created>
  <dcterms:modified xsi:type="dcterms:W3CDTF">2023-11-21T08:12:00Z</dcterms:modified>
</cp:coreProperties>
</file>