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CF" w:rsidRDefault="00D148CF" w:rsidP="00D148CF">
      <w:pPr>
        <w:spacing w:after="0" w:line="240" w:lineRule="auto"/>
        <w:jc w:val="center"/>
        <w:rPr>
          <w:rFonts w:ascii="Times New Roman" w:hAnsi="Times New Roman" w:cs="Times New Roman"/>
          <w:sz w:val="28"/>
          <w:szCs w:val="28"/>
          <w:lang w:val="uk-UA"/>
        </w:rPr>
      </w:pPr>
      <w:r w:rsidRPr="00D148CF">
        <w:rPr>
          <w:rFonts w:ascii="Times New Roman" w:hAnsi="Times New Roman" w:cs="Times New Roman"/>
          <w:sz w:val="28"/>
          <w:szCs w:val="28"/>
          <w:lang w:val="uk-UA"/>
        </w:rPr>
        <w:t xml:space="preserve">ДОВІДКА ПРО ГРОМАДСЬКЕ ОБГОВОРЕННЯ </w:t>
      </w:r>
    </w:p>
    <w:p w:rsidR="00DE4FDD" w:rsidRDefault="00D148CF" w:rsidP="00D148CF">
      <w:pPr>
        <w:spacing w:after="0" w:line="240" w:lineRule="auto"/>
        <w:jc w:val="center"/>
        <w:rPr>
          <w:rFonts w:ascii="Times New Roman" w:hAnsi="Times New Roman" w:cs="Times New Roman"/>
          <w:bCs/>
          <w:color w:val="000000"/>
          <w:sz w:val="28"/>
          <w:szCs w:val="28"/>
          <w:bdr w:val="none" w:sz="0" w:space="0" w:color="auto" w:frame="1"/>
          <w:shd w:val="clear" w:color="auto" w:fill="FFFFFF"/>
          <w:lang w:val="uk-UA"/>
        </w:rPr>
      </w:pPr>
      <w:r w:rsidRPr="00D148CF">
        <w:rPr>
          <w:rFonts w:ascii="Times New Roman" w:hAnsi="Times New Roman" w:cs="Times New Roman"/>
          <w:sz w:val="28"/>
          <w:szCs w:val="28"/>
          <w:lang w:val="uk-UA"/>
        </w:rPr>
        <w:t xml:space="preserve">щодо </w:t>
      </w:r>
      <w:r w:rsidRPr="00D148CF">
        <w:rPr>
          <w:rFonts w:ascii="Times New Roman" w:hAnsi="Times New Roman" w:cs="Times New Roman"/>
          <w:bCs/>
          <w:color w:val="000000"/>
          <w:sz w:val="28"/>
          <w:szCs w:val="28"/>
          <w:bdr w:val="none" w:sz="0" w:space="0" w:color="auto" w:frame="1"/>
          <w:shd w:val="clear" w:color="auto" w:fill="FFFFFF"/>
          <w:lang w:val="uk-UA"/>
        </w:rPr>
        <w:t>проекту Детального плану території земельної ділянки загальною площею 1,00 га, орієнтовно (з метою подальшої зміни цільового призначення земельної ділянки із земель державної власності сільськогосподарського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(обслуговування Утилізатора термічного УТ 1500 Д (інсеніратора ТВ-АВ))  в межах території Мішково-Погорілівської сільської ради Вітовського району Миколаївської області (за межами населеного пункту)</w:t>
      </w:r>
    </w:p>
    <w:p w:rsidR="00A24DBF" w:rsidRDefault="00A24DBF" w:rsidP="00D148CF">
      <w:pPr>
        <w:spacing w:after="0" w:line="240" w:lineRule="auto"/>
        <w:jc w:val="center"/>
        <w:rPr>
          <w:rFonts w:ascii="Times New Roman" w:hAnsi="Times New Roman" w:cs="Times New Roman"/>
          <w:bCs/>
          <w:color w:val="000000"/>
          <w:sz w:val="28"/>
          <w:szCs w:val="28"/>
          <w:bdr w:val="none" w:sz="0" w:space="0" w:color="auto" w:frame="1"/>
          <w:shd w:val="clear" w:color="auto" w:fill="FFFFFF"/>
          <w:lang w:val="uk-UA"/>
        </w:rPr>
      </w:pPr>
    </w:p>
    <w:tbl>
      <w:tblPr>
        <w:tblStyle w:val="a3"/>
        <w:tblW w:w="0" w:type="auto"/>
        <w:tblLook w:val="04A0" w:firstRow="1" w:lastRow="0" w:firstColumn="1" w:lastColumn="0" w:noHBand="0" w:noVBand="1"/>
      </w:tblPr>
      <w:tblGrid>
        <w:gridCol w:w="478"/>
        <w:gridCol w:w="2326"/>
        <w:gridCol w:w="1648"/>
        <w:gridCol w:w="1455"/>
        <w:gridCol w:w="2033"/>
        <w:gridCol w:w="1631"/>
      </w:tblGrid>
      <w:tr w:rsidR="00A24DBF" w:rsidRPr="00A24DBF" w:rsidTr="006C7C7B">
        <w:tc>
          <w:tcPr>
            <w:tcW w:w="478" w:type="dxa"/>
          </w:tcPr>
          <w:p w:rsidR="00A24DBF" w:rsidRPr="00A24DBF" w:rsidRDefault="00A24DBF" w:rsidP="00D148CF">
            <w:pPr>
              <w:jc w:val="center"/>
              <w:rPr>
                <w:rFonts w:ascii="Times New Roman" w:hAnsi="Times New Roman" w:cs="Times New Roman"/>
                <w:szCs w:val="28"/>
                <w:lang w:val="uk-UA"/>
              </w:rPr>
            </w:pPr>
            <w:r w:rsidRPr="00A24DBF">
              <w:rPr>
                <w:rFonts w:ascii="Times New Roman" w:hAnsi="Times New Roman" w:cs="Times New Roman"/>
                <w:szCs w:val="28"/>
                <w:lang w:val="uk-UA"/>
              </w:rPr>
              <w:t>№ з/п</w:t>
            </w:r>
          </w:p>
        </w:tc>
        <w:tc>
          <w:tcPr>
            <w:tcW w:w="2326" w:type="dxa"/>
          </w:tcPr>
          <w:p w:rsidR="00A24DBF" w:rsidRPr="00A24DBF" w:rsidRDefault="00A24DBF" w:rsidP="00D148CF">
            <w:pPr>
              <w:jc w:val="center"/>
              <w:rPr>
                <w:rFonts w:ascii="Times New Roman" w:hAnsi="Times New Roman" w:cs="Times New Roman"/>
                <w:szCs w:val="28"/>
                <w:lang w:val="uk-UA"/>
              </w:rPr>
            </w:pPr>
            <w:r w:rsidRPr="00A24DBF">
              <w:rPr>
                <w:rFonts w:ascii="Times New Roman" w:hAnsi="Times New Roman" w:cs="Times New Roman"/>
                <w:szCs w:val="28"/>
                <w:lang w:val="uk-UA"/>
              </w:rPr>
              <w:t>Автор зауваження/пропозиції (юридична або фізична особа)</w:t>
            </w:r>
          </w:p>
        </w:tc>
        <w:tc>
          <w:tcPr>
            <w:tcW w:w="1648" w:type="dxa"/>
          </w:tcPr>
          <w:p w:rsidR="00A24DBF" w:rsidRPr="00A24DBF" w:rsidRDefault="00A24DBF" w:rsidP="00A24DBF">
            <w:pPr>
              <w:jc w:val="center"/>
              <w:rPr>
                <w:rFonts w:ascii="Times New Roman" w:hAnsi="Times New Roman" w:cs="Times New Roman"/>
                <w:szCs w:val="28"/>
                <w:lang w:val="uk-UA"/>
              </w:rPr>
            </w:pPr>
            <w:r w:rsidRPr="00A24DBF">
              <w:rPr>
                <w:rFonts w:ascii="Times New Roman" w:hAnsi="Times New Roman" w:cs="Times New Roman"/>
                <w:szCs w:val="28"/>
                <w:lang w:val="uk-UA"/>
              </w:rPr>
              <w:t>Редакція частини проекту ДДП/Звіту про СЕО, до якої висловлено зауваження (пропозицію)</w:t>
            </w:r>
          </w:p>
        </w:tc>
        <w:tc>
          <w:tcPr>
            <w:tcW w:w="1455" w:type="dxa"/>
          </w:tcPr>
          <w:p w:rsidR="00852432" w:rsidRDefault="00A24DBF" w:rsidP="00D148CF">
            <w:pPr>
              <w:jc w:val="center"/>
              <w:rPr>
                <w:rFonts w:ascii="Times New Roman" w:hAnsi="Times New Roman" w:cs="Times New Roman"/>
                <w:szCs w:val="28"/>
                <w:lang w:val="uk-UA"/>
              </w:rPr>
            </w:pPr>
            <w:r w:rsidRPr="00A24DBF">
              <w:rPr>
                <w:rFonts w:ascii="Times New Roman" w:hAnsi="Times New Roman" w:cs="Times New Roman"/>
                <w:szCs w:val="28"/>
                <w:lang w:val="uk-UA"/>
              </w:rPr>
              <w:t>Зауваження/</w:t>
            </w:r>
          </w:p>
          <w:p w:rsidR="00A24DBF" w:rsidRPr="00A24DBF" w:rsidRDefault="00A24DBF" w:rsidP="00D148CF">
            <w:pPr>
              <w:jc w:val="center"/>
              <w:rPr>
                <w:rFonts w:ascii="Times New Roman" w:hAnsi="Times New Roman" w:cs="Times New Roman"/>
                <w:szCs w:val="28"/>
                <w:lang w:val="uk-UA"/>
              </w:rPr>
            </w:pPr>
            <w:r w:rsidRPr="00A24DBF">
              <w:rPr>
                <w:rFonts w:ascii="Times New Roman" w:hAnsi="Times New Roman" w:cs="Times New Roman"/>
                <w:szCs w:val="28"/>
                <w:lang w:val="uk-UA"/>
              </w:rPr>
              <w:t>пропозиція</w:t>
            </w:r>
          </w:p>
        </w:tc>
        <w:tc>
          <w:tcPr>
            <w:tcW w:w="2033" w:type="dxa"/>
          </w:tcPr>
          <w:p w:rsidR="00A24DBF" w:rsidRPr="00A24DBF" w:rsidRDefault="00A24DBF" w:rsidP="00D148CF">
            <w:pPr>
              <w:jc w:val="center"/>
              <w:rPr>
                <w:rFonts w:ascii="Times New Roman" w:hAnsi="Times New Roman" w:cs="Times New Roman"/>
                <w:szCs w:val="28"/>
                <w:lang w:val="uk-UA"/>
              </w:rPr>
            </w:pPr>
            <w:r w:rsidRPr="00A24DBF">
              <w:rPr>
                <w:rFonts w:ascii="Times New Roman" w:hAnsi="Times New Roman" w:cs="Times New Roman"/>
                <w:szCs w:val="28"/>
                <w:lang w:val="uk-UA"/>
              </w:rPr>
              <w:t>Спосіб врахування (повністю враховано/частково враховано або обґрунтовано відхилено)</w:t>
            </w:r>
          </w:p>
        </w:tc>
        <w:tc>
          <w:tcPr>
            <w:tcW w:w="1631" w:type="dxa"/>
          </w:tcPr>
          <w:p w:rsidR="00A24DBF" w:rsidRPr="00A24DBF" w:rsidRDefault="00A24DBF" w:rsidP="00D148CF">
            <w:pPr>
              <w:jc w:val="center"/>
              <w:rPr>
                <w:rFonts w:ascii="Times New Roman" w:hAnsi="Times New Roman" w:cs="Times New Roman"/>
                <w:szCs w:val="28"/>
                <w:lang w:val="uk-UA"/>
              </w:rPr>
            </w:pPr>
            <w:r w:rsidRPr="00A24DBF">
              <w:rPr>
                <w:rFonts w:ascii="Times New Roman" w:hAnsi="Times New Roman" w:cs="Times New Roman"/>
                <w:szCs w:val="28"/>
                <w:lang w:val="uk-UA"/>
              </w:rPr>
              <w:t xml:space="preserve">Обгрунтування </w:t>
            </w:r>
          </w:p>
        </w:tc>
      </w:tr>
      <w:tr w:rsidR="00A24DBF" w:rsidRPr="00A24DBF" w:rsidTr="00573C81">
        <w:tc>
          <w:tcPr>
            <w:tcW w:w="9571" w:type="dxa"/>
            <w:gridSpan w:val="6"/>
          </w:tcPr>
          <w:p w:rsidR="00A24DBF" w:rsidRPr="00A24DBF" w:rsidRDefault="00A24DBF" w:rsidP="00D148CF">
            <w:pPr>
              <w:jc w:val="center"/>
              <w:rPr>
                <w:rFonts w:ascii="Times New Roman" w:hAnsi="Times New Roman" w:cs="Times New Roman"/>
                <w:szCs w:val="28"/>
                <w:lang w:val="uk-UA"/>
              </w:rPr>
            </w:pPr>
            <w:r w:rsidRPr="00A24DBF">
              <w:rPr>
                <w:rFonts w:ascii="Times New Roman" w:hAnsi="Times New Roman" w:cs="Times New Roman"/>
                <w:szCs w:val="28"/>
                <w:lang w:val="uk-UA"/>
              </w:rPr>
              <w:t>До проекту ДДП</w:t>
            </w:r>
          </w:p>
        </w:tc>
      </w:tr>
      <w:tr w:rsidR="00A24DBF" w:rsidRPr="00A24DBF" w:rsidTr="006C7C7B">
        <w:tc>
          <w:tcPr>
            <w:tcW w:w="478" w:type="dxa"/>
          </w:tcPr>
          <w:p w:rsidR="00A24DBF" w:rsidRPr="00A24DBF" w:rsidRDefault="00A24DBF" w:rsidP="00D148CF">
            <w:pPr>
              <w:jc w:val="center"/>
              <w:rPr>
                <w:rFonts w:ascii="Times New Roman" w:hAnsi="Times New Roman" w:cs="Times New Roman"/>
                <w:szCs w:val="28"/>
                <w:lang w:val="uk-UA"/>
              </w:rPr>
            </w:pPr>
            <w:r>
              <w:rPr>
                <w:rFonts w:ascii="Times New Roman" w:hAnsi="Times New Roman" w:cs="Times New Roman"/>
                <w:szCs w:val="28"/>
                <w:lang w:val="uk-UA"/>
              </w:rPr>
              <w:t>1</w:t>
            </w:r>
          </w:p>
        </w:tc>
        <w:tc>
          <w:tcPr>
            <w:tcW w:w="2326" w:type="dxa"/>
          </w:tcPr>
          <w:p w:rsidR="00A24DBF" w:rsidRPr="00A24DBF" w:rsidRDefault="00A24DBF" w:rsidP="00D148CF">
            <w:pPr>
              <w:jc w:val="center"/>
              <w:rPr>
                <w:rFonts w:ascii="Times New Roman" w:hAnsi="Times New Roman" w:cs="Times New Roman"/>
                <w:szCs w:val="28"/>
                <w:lang w:val="uk-UA"/>
              </w:rPr>
            </w:pPr>
            <w:r>
              <w:rPr>
                <w:rFonts w:ascii="Times New Roman" w:hAnsi="Times New Roman" w:cs="Times New Roman"/>
                <w:szCs w:val="28"/>
                <w:lang w:val="uk-UA"/>
              </w:rPr>
              <w:t>Управління екології та природних ресурсів Миколаївської ОДА</w:t>
            </w:r>
          </w:p>
        </w:tc>
        <w:tc>
          <w:tcPr>
            <w:tcW w:w="1648" w:type="dxa"/>
          </w:tcPr>
          <w:p w:rsidR="00A24DBF" w:rsidRPr="00A24DBF" w:rsidRDefault="00A24DBF" w:rsidP="00D148CF">
            <w:pPr>
              <w:jc w:val="center"/>
              <w:rPr>
                <w:rFonts w:ascii="Times New Roman" w:hAnsi="Times New Roman" w:cs="Times New Roman"/>
                <w:szCs w:val="28"/>
                <w:lang w:val="uk-UA"/>
              </w:rPr>
            </w:pPr>
            <w:r w:rsidRPr="00A24DBF">
              <w:rPr>
                <w:rFonts w:ascii="Times New Roman" w:hAnsi="Times New Roman" w:cs="Times New Roman"/>
                <w:szCs w:val="28"/>
                <w:lang w:val="uk-UA"/>
              </w:rPr>
              <w:t>Розділ «Охорона навколишнього природного середовище»</w:t>
            </w:r>
          </w:p>
        </w:tc>
        <w:tc>
          <w:tcPr>
            <w:tcW w:w="1455" w:type="dxa"/>
          </w:tcPr>
          <w:p w:rsidR="00A24DBF" w:rsidRPr="00A24DBF" w:rsidRDefault="006C7C7B" w:rsidP="00D148CF">
            <w:pPr>
              <w:jc w:val="center"/>
              <w:rPr>
                <w:rFonts w:ascii="Times New Roman" w:hAnsi="Times New Roman" w:cs="Times New Roman"/>
                <w:szCs w:val="28"/>
                <w:lang w:val="uk-UA"/>
              </w:rPr>
            </w:pPr>
            <w:r>
              <w:rPr>
                <w:rFonts w:ascii="Times New Roman" w:hAnsi="Times New Roman" w:cs="Times New Roman"/>
                <w:szCs w:val="28"/>
                <w:lang w:val="uk-UA"/>
              </w:rPr>
              <w:t xml:space="preserve">Виконати розділ проекту </w:t>
            </w:r>
            <w:proofErr w:type="spellStart"/>
            <w:r>
              <w:rPr>
                <w:rFonts w:ascii="Times New Roman" w:hAnsi="Times New Roman" w:cs="Times New Roman"/>
                <w:szCs w:val="28"/>
                <w:lang w:val="uk-UA"/>
              </w:rPr>
              <w:t>ДДПу</w:t>
            </w:r>
            <w:proofErr w:type="spellEnd"/>
            <w:r>
              <w:rPr>
                <w:rFonts w:ascii="Times New Roman" w:hAnsi="Times New Roman" w:cs="Times New Roman"/>
                <w:szCs w:val="28"/>
                <w:lang w:val="uk-UA"/>
              </w:rPr>
              <w:t xml:space="preserve"> відповідності до Закону України «Про стратегічну екологічну оцінку» </w:t>
            </w:r>
          </w:p>
        </w:tc>
        <w:tc>
          <w:tcPr>
            <w:tcW w:w="2033" w:type="dxa"/>
          </w:tcPr>
          <w:p w:rsidR="00A24DBF" w:rsidRPr="00A24DBF" w:rsidRDefault="006C7C7B" w:rsidP="00D148CF">
            <w:pPr>
              <w:jc w:val="center"/>
              <w:rPr>
                <w:rFonts w:ascii="Times New Roman" w:hAnsi="Times New Roman" w:cs="Times New Roman"/>
                <w:szCs w:val="28"/>
                <w:lang w:val="uk-UA"/>
              </w:rPr>
            </w:pPr>
            <w:r>
              <w:rPr>
                <w:rFonts w:ascii="Times New Roman" w:hAnsi="Times New Roman" w:cs="Times New Roman"/>
                <w:szCs w:val="28"/>
                <w:lang w:val="uk-UA"/>
              </w:rPr>
              <w:t>Повністю враховано</w:t>
            </w:r>
          </w:p>
        </w:tc>
        <w:tc>
          <w:tcPr>
            <w:tcW w:w="1631" w:type="dxa"/>
          </w:tcPr>
          <w:p w:rsidR="00A24DBF" w:rsidRPr="00A24DBF" w:rsidRDefault="00A24DBF" w:rsidP="00D148CF">
            <w:pPr>
              <w:jc w:val="center"/>
              <w:rPr>
                <w:rFonts w:ascii="Times New Roman" w:hAnsi="Times New Roman" w:cs="Times New Roman"/>
                <w:szCs w:val="28"/>
                <w:lang w:val="uk-UA"/>
              </w:rPr>
            </w:pPr>
          </w:p>
        </w:tc>
      </w:tr>
      <w:tr w:rsidR="00A24DBF" w:rsidRPr="00A24DBF" w:rsidTr="00560D57">
        <w:tc>
          <w:tcPr>
            <w:tcW w:w="9571" w:type="dxa"/>
            <w:gridSpan w:val="6"/>
          </w:tcPr>
          <w:p w:rsidR="00A24DBF" w:rsidRPr="00A24DBF" w:rsidRDefault="00A24DBF" w:rsidP="00D148CF">
            <w:pPr>
              <w:jc w:val="center"/>
              <w:rPr>
                <w:rFonts w:ascii="Times New Roman" w:hAnsi="Times New Roman" w:cs="Times New Roman"/>
                <w:szCs w:val="28"/>
                <w:lang w:val="uk-UA"/>
              </w:rPr>
            </w:pPr>
            <w:r>
              <w:rPr>
                <w:rFonts w:ascii="Times New Roman" w:hAnsi="Times New Roman" w:cs="Times New Roman"/>
                <w:szCs w:val="28"/>
                <w:lang w:val="uk-UA"/>
              </w:rPr>
              <w:t>До Звіту про СЕО</w:t>
            </w:r>
          </w:p>
        </w:tc>
      </w:tr>
      <w:tr w:rsidR="00A24DBF" w:rsidRPr="00A24DBF" w:rsidTr="006C7C7B">
        <w:tc>
          <w:tcPr>
            <w:tcW w:w="478" w:type="dxa"/>
          </w:tcPr>
          <w:p w:rsidR="00A24DBF" w:rsidRPr="00A24DBF" w:rsidRDefault="006C7C7B" w:rsidP="00D148CF">
            <w:pPr>
              <w:jc w:val="center"/>
              <w:rPr>
                <w:rFonts w:ascii="Times New Roman" w:hAnsi="Times New Roman" w:cs="Times New Roman"/>
                <w:szCs w:val="28"/>
                <w:lang w:val="uk-UA"/>
              </w:rPr>
            </w:pPr>
            <w:r>
              <w:rPr>
                <w:rFonts w:ascii="Times New Roman" w:hAnsi="Times New Roman" w:cs="Times New Roman"/>
                <w:szCs w:val="28"/>
                <w:lang w:val="uk-UA"/>
              </w:rPr>
              <w:t>1</w:t>
            </w:r>
          </w:p>
        </w:tc>
        <w:tc>
          <w:tcPr>
            <w:tcW w:w="2326" w:type="dxa"/>
          </w:tcPr>
          <w:p w:rsidR="00A24DBF" w:rsidRPr="00A24DBF" w:rsidRDefault="006C7C7B" w:rsidP="00D148CF">
            <w:pPr>
              <w:jc w:val="center"/>
              <w:rPr>
                <w:rFonts w:ascii="Times New Roman" w:hAnsi="Times New Roman" w:cs="Times New Roman"/>
                <w:szCs w:val="28"/>
                <w:lang w:val="uk-UA"/>
              </w:rPr>
            </w:pPr>
            <w:r>
              <w:rPr>
                <w:rFonts w:ascii="Times New Roman" w:hAnsi="Times New Roman" w:cs="Times New Roman"/>
                <w:szCs w:val="28"/>
                <w:lang w:val="uk-UA"/>
              </w:rPr>
              <w:t>Управління екології та природних ресурсів Миколаївської ОДА</w:t>
            </w:r>
          </w:p>
        </w:tc>
        <w:tc>
          <w:tcPr>
            <w:tcW w:w="1648" w:type="dxa"/>
          </w:tcPr>
          <w:p w:rsidR="00A24DBF" w:rsidRPr="00A24DBF" w:rsidRDefault="006C7C7B" w:rsidP="00D148CF">
            <w:pPr>
              <w:jc w:val="center"/>
              <w:rPr>
                <w:rFonts w:ascii="Times New Roman" w:hAnsi="Times New Roman" w:cs="Times New Roman"/>
                <w:szCs w:val="28"/>
                <w:lang w:val="uk-UA"/>
              </w:rPr>
            </w:pPr>
            <w:r>
              <w:rPr>
                <w:rFonts w:ascii="Times New Roman" w:hAnsi="Times New Roman" w:cs="Times New Roman"/>
                <w:szCs w:val="28"/>
                <w:lang w:val="uk-UA"/>
              </w:rPr>
              <w:t>Розділ «</w:t>
            </w:r>
            <w:r w:rsidR="00852432">
              <w:rPr>
                <w:rFonts w:ascii="Times New Roman" w:hAnsi="Times New Roman" w:cs="Times New Roman"/>
                <w:szCs w:val="28"/>
                <w:lang w:val="uk-UA"/>
              </w:rPr>
              <w:t>Розгляд альтернатив</w:t>
            </w:r>
            <w:r>
              <w:rPr>
                <w:rFonts w:ascii="Times New Roman" w:hAnsi="Times New Roman" w:cs="Times New Roman"/>
                <w:szCs w:val="28"/>
                <w:lang w:val="uk-UA"/>
              </w:rPr>
              <w:t>»</w:t>
            </w:r>
          </w:p>
        </w:tc>
        <w:tc>
          <w:tcPr>
            <w:tcW w:w="1455" w:type="dxa"/>
          </w:tcPr>
          <w:p w:rsidR="00A24DBF" w:rsidRPr="00A24DBF" w:rsidRDefault="006C7C7B" w:rsidP="00D148CF">
            <w:pPr>
              <w:jc w:val="center"/>
              <w:rPr>
                <w:rFonts w:ascii="Times New Roman" w:hAnsi="Times New Roman" w:cs="Times New Roman"/>
                <w:szCs w:val="28"/>
                <w:lang w:val="uk-UA"/>
              </w:rPr>
            </w:pPr>
            <w:r>
              <w:rPr>
                <w:rFonts w:ascii="Times New Roman" w:hAnsi="Times New Roman" w:cs="Times New Roman"/>
                <w:szCs w:val="28"/>
                <w:lang w:val="uk-UA"/>
              </w:rPr>
              <w:t>Використати більше ніж одну альтернативу ДДП</w:t>
            </w:r>
          </w:p>
        </w:tc>
        <w:tc>
          <w:tcPr>
            <w:tcW w:w="2033" w:type="dxa"/>
          </w:tcPr>
          <w:p w:rsidR="00A24DBF" w:rsidRPr="00A24DBF" w:rsidRDefault="006C7C7B" w:rsidP="00D148CF">
            <w:pPr>
              <w:jc w:val="center"/>
              <w:rPr>
                <w:rFonts w:ascii="Times New Roman" w:hAnsi="Times New Roman" w:cs="Times New Roman"/>
                <w:szCs w:val="28"/>
                <w:lang w:val="uk-UA"/>
              </w:rPr>
            </w:pPr>
            <w:r>
              <w:rPr>
                <w:rFonts w:ascii="Times New Roman" w:hAnsi="Times New Roman" w:cs="Times New Roman"/>
                <w:szCs w:val="28"/>
                <w:lang w:val="uk-UA"/>
              </w:rPr>
              <w:t>Повністю враховано</w:t>
            </w:r>
          </w:p>
        </w:tc>
        <w:tc>
          <w:tcPr>
            <w:tcW w:w="1631" w:type="dxa"/>
          </w:tcPr>
          <w:p w:rsidR="00A24DBF" w:rsidRPr="00A24DBF" w:rsidRDefault="00A24DBF" w:rsidP="00D148CF">
            <w:pPr>
              <w:jc w:val="center"/>
              <w:rPr>
                <w:rFonts w:ascii="Times New Roman" w:hAnsi="Times New Roman" w:cs="Times New Roman"/>
                <w:szCs w:val="28"/>
                <w:lang w:val="uk-UA"/>
              </w:rPr>
            </w:pPr>
          </w:p>
        </w:tc>
      </w:tr>
    </w:tbl>
    <w:p w:rsidR="00852432" w:rsidRDefault="00852432" w:rsidP="00D148CF">
      <w:pPr>
        <w:spacing w:after="0" w:line="240" w:lineRule="auto"/>
        <w:jc w:val="center"/>
        <w:rPr>
          <w:rFonts w:ascii="Times New Roman" w:hAnsi="Times New Roman" w:cs="Times New Roman"/>
          <w:sz w:val="28"/>
          <w:szCs w:val="28"/>
          <w:lang w:val="uk-UA"/>
        </w:rPr>
      </w:pPr>
    </w:p>
    <w:p w:rsidR="00852432" w:rsidRDefault="0085243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24DBF" w:rsidRDefault="00290F84" w:rsidP="00D148C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ДОВІДКА ПРО КОНСУЛЬТАЦІЇ</w:t>
      </w:r>
    </w:p>
    <w:p w:rsidR="00852432" w:rsidRDefault="00852432" w:rsidP="00852432">
      <w:pPr>
        <w:spacing w:after="0" w:line="240" w:lineRule="auto"/>
        <w:jc w:val="center"/>
        <w:rPr>
          <w:rFonts w:ascii="Times New Roman" w:hAnsi="Times New Roman" w:cs="Times New Roman"/>
          <w:bCs/>
          <w:color w:val="000000"/>
          <w:sz w:val="28"/>
          <w:szCs w:val="28"/>
          <w:bdr w:val="none" w:sz="0" w:space="0" w:color="auto" w:frame="1"/>
          <w:shd w:val="clear" w:color="auto" w:fill="FFFFFF"/>
          <w:lang w:val="uk-UA"/>
        </w:rPr>
      </w:pPr>
      <w:r w:rsidRPr="00D148CF">
        <w:rPr>
          <w:rFonts w:ascii="Times New Roman" w:hAnsi="Times New Roman" w:cs="Times New Roman"/>
          <w:sz w:val="28"/>
          <w:szCs w:val="28"/>
          <w:lang w:val="uk-UA"/>
        </w:rPr>
        <w:t xml:space="preserve">щодо </w:t>
      </w:r>
      <w:r w:rsidRPr="00D148CF">
        <w:rPr>
          <w:rFonts w:ascii="Times New Roman" w:hAnsi="Times New Roman" w:cs="Times New Roman"/>
          <w:bCs/>
          <w:color w:val="000000"/>
          <w:sz w:val="28"/>
          <w:szCs w:val="28"/>
          <w:bdr w:val="none" w:sz="0" w:space="0" w:color="auto" w:frame="1"/>
          <w:shd w:val="clear" w:color="auto" w:fill="FFFFFF"/>
          <w:lang w:val="uk-UA"/>
        </w:rPr>
        <w:t>проекту Детального плану території земельної ділянки загальною площею 1,00 га, орієнтовно (з метою подальшої зміни цільового призначення земельної ділянки із земель державної власності сільськогосподарського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(обслуговування Утилізатора термічного УТ 1500 Д (інсеніратора ТВ-АВ))  в межах території Мішково-Погорілівської сільської ради Вітовського району Миколаївської області (за межами населеного пункту)</w:t>
      </w:r>
    </w:p>
    <w:p w:rsidR="00852432" w:rsidRDefault="00852432" w:rsidP="00D148CF">
      <w:pPr>
        <w:spacing w:after="0" w:line="240" w:lineRule="auto"/>
        <w:jc w:val="center"/>
        <w:rPr>
          <w:rFonts w:ascii="Times New Roman" w:hAnsi="Times New Roman" w:cs="Times New Roman"/>
          <w:sz w:val="28"/>
          <w:szCs w:val="28"/>
          <w:lang w:val="uk-UA"/>
        </w:rPr>
      </w:pPr>
    </w:p>
    <w:p w:rsidR="00852432" w:rsidRDefault="00852432" w:rsidP="00D148CF">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468"/>
        <w:gridCol w:w="1652"/>
        <w:gridCol w:w="1596"/>
        <w:gridCol w:w="2309"/>
        <w:gridCol w:w="1967"/>
        <w:gridCol w:w="1579"/>
      </w:tblGrid>
      <w:tr w:rsidR="00852432" w:rsidRPr="00A24DBF" w:rsidTr="006C7C7B">
        <w:tc>
          <w:tcPr>
            <w:tcW w:w="468" w:type="dxa"/>
          </w:tcPr>
          <w:p w:rsidR="00852432" w:rsidRPr="00A24DBF" w:rsidRDefault="00852432" w:rsidP="0077732C">
            <w:pPr>
              <w:jc w:val="center"/>
              <w:rPr>
                <w:rFonts w:ascii="Times New Roman" w:hAnsi="Times New Roman" w:cs="Times New Roman"/>
                <w:szCs w:val="28"/>
                <w:lang w:val="uk-UA"/>
              </w:rPr>
            </w:pPr>
            <w:r w:rsidRPr="00A24DBF">
              <w:rPr>
                <w:rFonts w:ascii="Times New Roman" w:hAnsi="Times New Roman" w:cs="Times New Roman"/>
                <w:szCs w:val="28"/>
                <w:lang w:val="uk-UA"/>
              </w:rPr>
              <w:t>№ з/п</w:t>
            </w:r>
          </w:p>
        </w:tc>
        <w:tc>
          <w:tcPr>
            <w:tcW w:w="1652" w:type="dxa"/>
          </w:tcPr>
          <w:p w:rsidR="00852432" w:rsidRPr="00A24DBF" w:rsidRDefault="00852432" w:rsidP="0077732C">
            <w:pPr>
              <w:jc w:val="center"/>
              <w:rPr>
                <w:rFonts w:ascii="Times New Roman" w:hAnsi="Times New Roman" w:cs="Times New Roman"/>
                <w:szCs w:val="28"/>
                <w:lang w:val="uk-UA"/>
              </w:rPr>
            </w:pPr>
            <w:r>
              <w:rPr>
                <w:rFonts w:ascii="Times New Roman" w:hAnsi="Times New Roman" w:cs="Times New Roman"/>
                <w:szCs w:val="28"/>
                <w:lang w:val="uk-UA"/>
              </w:rPr>
              <w:t>Уповноважений орган</w:t>
            </w:r>
          </w:p>
        </w:tc>
        <w:tc>
          <w:tcPr>
            <w:tcW w:w="1596" w:type="dxa"/>
          </w:tcPr>
          <w:p w:rsidR="00852432" w:rsidRPr="00A24DBF" w:rsidRDefault="00852432" w:rsidP="0077732C">
            <w:pPr>
              <w:jc w:val="center"/>
              <w:rPr>
                <w:rFonts w:ascii="Times New Roman" w:hAnsi="Times New Roman" w:cs="Times New Roman"/>
                <w:szCs w:val="28"/>
                <w:lang w:val="uk-UA"/>
              </w:rPr>
            </w:pPr>
            <w:r w:rsidRPr="00A24DBF">
              <w:rPr>
                <w:rFonts w:ascii="Times New Roman" w:hAnsi="Times New Roman" w:cs="Times New Roman"/>
                <w:szCs w:val="28"/>
                <w:lang w:val="uk-UA"/>
              </w:rPr>
              <w:t>Редакція частини проекту ДДП/Звіту про СЕО, до якої висловлено зауваження (пропозицію)</w:t>
            </w:r>
          </w:p>
        </w:tc>
        <w:tc>
          <w:tcPr>
            <w:tcW w:w="2309" w:type="dxa"/>
          </w:tcPr>
          <w:p w:rsidR="00852432" w:rsidRPr="00A24DBF" w:rsidRDefault="00852432" w:rsidP="0077732C">
            <w:pPr>
              <w:jc w:val="center"/>
              <w:rPr>
                <w:rFonts w:ascii="Times New Roman" w:hAnsi="Times New Roman" w:cs="Times New Roman"/>
                <w:szCs w:val="28"/>
                <w:lang w:val="uk-UA"/>
              </w:rPr>
            </w:pPr>
            <w:r w:rsidRPr="00A24DBF">
              <w:rPr>
                <w:rFonts w:ascii="Times New Roman" w:hAnsi="Times New Roman" w:cs="Times New Roman"/>
                <w:szCs w:val="28"/>
                <w:lang w:val="uk-UA"/>
              </w:rPr>
              <w:t>Зауваження/пропозиція</w:t>
            </w:r>
          </w:p>
        </w:tc>
        <w:tc>
          <w:tcPr>
            <w:tcW w:w="1967" w:type="dxa"/>
          </w:tcPr>
          <w:p w:rsidR="00852432" w:rsidRPr="00A24DBF" w:rsidRDefault="00852432" w:rsidP="0077732C">
            <w:pPr>
              <w:jc w:val="center"/>
              <w:rPr>
                <w:rFonts w:ascii="Times New Roman" w:hAnsi="Times New Roman" w:cs="Times New Roman"/>
                <w:szCs w:val="28"/>
                <w:lang w:val="uk-UA"/>
              </w:rPr>
            </w:pPr>
            <w:r w:rsidRPr="00A24DBF">
              <w:rPr>
                <w:rFonts w:ascii="Times New Roman" w:hAnsi="Times New Roman" w:cs="Times New Roman"/>
                <w:szCs w:val="28"/>
                <w:lang w:val="uk-UA"/>
              </w:rPr>
              <w:t>Спосіб врахування (повністю враховано/частково враховано або обґрунтовано відхилено)</w:t>
            </w:r>
          </w:p>
        </w:tc>
        <w:tc>
          <w:tcPr>
            <w:tcW w:w="1579" w:type="dxa"/>
          </w:tcPr>
          <w:p w:rsidR="00852432" w:rsidRPr="00A24DBF" w:rsidRDefault="00852432" w:rsidP="0077732C">
            <w:pPr>
              <w:jc w:val="center"/>
              <w:rPr>
                <w:rFonts w:ascii="Times New Roman" w:hAnsi="Times New Roman" w:cs="Times New Roman"/>
                <w:szCs w:val="28"/>
                <w:lang w:val="uk-UA"/>
              </w:rPr>
            </w:pPr>
            <w:r w:rsidRPr="00A24DBF">
              <w:rPr>
                <w:rFonts w:ascii="Times New Roman" w:hAnsi="Times New Roman" w:cs="Times New Roman"/>
                <w:szCs w:val="28"/>
                <w:lang w:val="uk-UA"/>
              </w:rPr>
              <w:t xml:space="preserve">Обгрунтування </w:t>
            </w:r>
          </w:p>
        </w:tc>
      </w:tr>
      <w:tr w:rsidR="00852432" w:rsidRPr="00A24DBF" w:rsidTr="0077732C">
        <w:tc>
          <w:tcPr>
            <w:tcW w:w="9571" w:type="dxa"/>
            <w:gridSpan w:val="6"/>
          </w:tcPr>
          <w:p w:rsidR="00852432" w:rsidRPr="00A24DBF" w:rsidRDefault="00852432" w:rsidP="0077732C">
            <w:pPr>
              <w:jc w:val="center"/>
              <w:rPr>
                <w:rFonts w:ascii="Times New Roman" w:hAnsi="Times New Roman" w:cs="Times New Roman"/>
                <w:szCs w:val="28"/>
                <w:lang w:val="uk-UA"/>
              </w:rPr>
            </w:pPr>
            <w:r w:rsidRPr="00A24DBF">
              <w:rPr>
                <w:rFonts w:ascii="Times New Roman" w:hAnsi="Times New Roman" w:cs="Times New Roman"/>
                <w:szCs w:val="28"/>
                <w:lang w:val="uk-UA"/>
              </w:rPr>
              <w:t>До проекту ДДП</w:t>
            </w:r>
          </w:p>
        </w:tc>
      </w:tr>
      <w:tr w:rsidR="006C7C7B" w:rsidRPr="00A24DBF" w:rsidTr="006C7C7B">
        <w:tc>
          <w:tcPr>
            <w:tcW w:w="468" w:type="dxa"/>
          </w:tcPr>
          <w:p w:rsidR="006C7C7B"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1</w:t>
            </w:r>
          </w:p>
        </w:tc>
        <w:tc>
          <w:tcPr>
            <w:tcW w:w="1652" w:type="dxa"/>
            <w:vMerge w:val="restart"/>
          </w:tcPr>
          <w:p w:rsidR="006C7C7B"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Управління екології та природних ресурсів Миколаївської ОДА</w:t>
            </w:r>
          </w:p>
        </w:tc>
        <w:tc>
          <w:tcPr>
            <w:tcW w:w="1596" w:type="dxa"/>
          </w:tcPr>
          <w:p w:rsidR="006C7C7B" w:rsidRPr="00A24DBF" w:rsidRDefault="006C7C7B" w:rsidP="0077732C">
            <w:pPr>
              <w:jc w:val="center"/>
              <w:rPr>
                <w:rFonts w:ascii="Times New Roman" w:hAnsi="Times New Roman" w:cs="Times New Roman"/>
                <w:szCs w:val="28"/>
                <w:lang w:val="uk-UA"/>
              </w:rPr>
            </w:pPr>
            <w:r w:rsidRPr="00A24DBF">
              <w:rPr>
                <w:rFonts w:ascii="Times New Roman" w:hAnsi="Times New Roman" w:cs="Times New Roman"/>
                <w:szCs w:val="28"/>
                <w:lang w:val="uk-UA"/>
              </w:rPr>
              <w:t>Розділ «Охорона навколишнього природного середовище»</w:t>
            </w:r>
          </w:p>
        </w:tc>
        <w:tc>
          <w:tcPr>
            <w:tcW w:w="2309" w:type="dxa"/>
          </w:tcPr>
          <w:p w:rsidR="006C7C7B" w:rsidRPr="00A24DBF" w:rsidRDefault="006C7C7B" w:rsidP="006C7C7B">
            <w:pPr>
              <w:jc w:val="center"/>
              <w:rPr>
                <w:rFonts w:ascii="Times New Roman" w:hAnsi="Times New Roman" w:cs="Times New Roman"/>
                <w:szCs w:val="28"/>
                <w:lang w:val="uk-UA"/>
              </w:rPr>
            </w:pPr>
            <w:r>
              <w:rPr>
                <w:rFonts w:ascii="Times New Roman" w:hAnsi="Times New Roman" w:cs="Times New Roman"/>
                <w:szCs w:val="28"/>
                <w:lang w:val="uk-UA"/>
              </w:rPr>
              <w:t>Необхідність виконання розділу у відповідності до Закону України «Про стратегічну екологічну оцінку»</w:t>
            </w:r>
          </w:p>
        </w:tc>
        <w:tc>
          <w:tcPr>
            <w:tcW w:w="1967" w:type="dxa"/>
          </w:tcPr>
          <w:p w:rsidR="006C7C7B"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Повністю враховано</w:t>
            </w:r>
          </w:p>
        </w:tc>
        <w:tc>
          <w:tcPr>
            <w:tcW w:w="1579" w:type="dxa"/>
          </w:tcPr>
          <w:p w:rsidR="006C7C7B" w:rsidRPr="00A24DBF" w:rsidRDefault="006C7C7B" w:rsidP="0077732C">
            <w:pPr>
              <w:jc w:val="center"/>
              <w:rPr>
                <w:rFonts w:ascii="Times New Roman" w:hAnsi="Times New Roman" w:cs="Times New Roman"/>
                <w:szCs w:val="28"/>
                <w:lang w:val="uk-UA"/>
              </w:rPr>
            </w:pPr>
          </w:p>
        </w:tc>
      </w:tr>
      <w:tr w:rsidR="006C7C7B" w:rsidRPr="00A24DBF" w:rsidTr="006C7C7B">
        <w:tc>
          <w:tcPr>
            <w:tcW w:w="468" w:type="dxa"/>
          </w:tcPr>
          <w:p w:rsidR="006C7C7B"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2</w:t>
            </w:r>
          </w:p>
        </w:tc>
        <w:tc>
          <w:tcPr>
            <w:tcW w:w="1652" w:type="dxa"/>
            <w:vMerge/>
          </w:tcPr>
          <w:p w:rsidR="006C7C7B" w:rsidRPr="00A24DBF" w:rsidRDefault="006C7C7B" w:rsidP="0077732C">
            <w:pPr>
              <w:jc w:val="center"/>
              <w:rPr>
                <w:rFonts w:ascii="Times New Roman" w:hAnsi="Times New Roman" w:cs="Times New Roman"/>
                <w:szCs w:val="28"/>
                <w:lang w:val="uk-UA"/>
              </w:rPr>
            </w:pPr>
          </w:p>
        </w:tc>
        <w:tc>
          <w:tcPr>
            <w:tcW w:w="1596" w:type="dxa"/>
          </w:tcPr>
          <w:p w:rsidR="006C7C7B" w:rsidRPr="00A24DBF" w:rsidRDefault="006C7C7B" w:rsidP="0077732C">
            <w:pPr>
              <w:jc w:val="center"/>
              <w:rPr>
                <w:rFonts w:ascii="Times New Roman" w:hAnsi="Times New Roman" w:cs="Times New Roman"/>
                <w:szCs w:val="28"/>
                <w:lang w:val="uk-UA"/>
              </w:rPr>
            </w:pPr>
            <w:r w:rsidRPr="00A24DBF">
              <w:rPr>
                <w:rFonts w:ascii="Times New Roman" w:hAnsi="Times New Roman" w:cs="Times New Roman"/>
                <w:szCs w:val="28"/>
                <w:lang w:val="uk-UA"/>
              </w:rPr>
              <w:t>Розділ «Охорона навколишнього природного середовище»</w:t>
            </w:r>
          </w:p>
        </w:tc>
        <w:tc>
          <w:tcPr>
            <w:tcW w:w="2309" w:type="dxa"/>
          </w:tcPr>
          <w:p w:rsidR="006C7C7B"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Встановити зв’язок ДДП з обласними стратегічними документами</w:t>
            </w:r>
          </w:p>
        </w:tc>
        <w:tc>
          <w:tcPr>
            <w:tcW w:w="1967" w:type="dxa"/>
          </w:tcPr>
          <w:p w:rsidR="006C7C7B"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Повністю враховано</w:t>
            </w:r>
          </w:p>
        </w:tc>
        <w:tc>
          <w:tcPr>
            <w:tcW w:w="1579" w:type="dxa"/>
          </w:tcPr>
          <w:p w:rsidR="006C7C7B" w:rsidRPr="00A24DBF" w:rsidRDefault="006C7C7B" w:rsidP="0077732C">
            <w:pPr>
              <w:jc w:val="center"/>
              <w:rPr>
                <w:rFonts w:ascii="Times New Roman" w:hAnsi="Times New Roman" w:cs="Times New Roman"/>
                <w:szCs w:val="28"/>
                <w:lang w:val="uk-UA"/>
              </w:rPr>
            </w:pPr>
          </w:p>
        </w:tc>
      </w:tr>
      <w:tr w:rsidR="006C7C7B" w:rsidRPr="00A24DBF" w:rsidTr="006C7C7B">
        <w:tc>
          <w:tcPr>
            <w:tcW w:w="468" w:type="dxa"/>
          </w:tcPr>
          <w:p w:rsidR="006C7C7B"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3</w:t>
            </w:r>
          </w:p>
        </w:tc>
        <w:tc>
          <w:tcPr>
            <w:tcW w:w="1652" w:type="dxa"/>
            <w:vMerge/>
          </w:tcPr>
          <w:p w:rsidR="006C7C7B" w:rsidRPr="00A24DBF" w:rsidRDefault="006C7C7B" w:rsidP="0077732C">
            <w:pPr>
              <w:jc w:val="center"/>
              <w:rPr>
                <w:rFonts w:ascii="Times New Roman" w:hAnsi="Times New Roman" w:cs="Times New Roman"/>
                <w:szCs w:val="28"/>
                <w:lang w:val="uk-UA"/>
              </w:rPr>
            </w:pPr>
          </w:p>
        </w:tc>
        <w:tc>
          <w:tcPr>
            <w:tcW w:w="1596" w:type="dxa"/>
          </w:tcPr>
          <w:p w:rsidR="006C7C7B" w:rsidRPr="00A24DBF" w:rsidRDefault="006C7C7B" w:rsidP="0077732C">
            <w:pPr>
              <w:jc w:val="center"/>
              <w:rPr>
                <w:rFonts w:ascii="Times New Roman" w:hAnsi="Times New Roman" w:cs="Times New Roman"/>
                <w:szCs w:val="28"/>
                <w:lang w:val="uk-UA"/>
              </w:rPr>
            </w:pPr>
            <w:r w:rsidRPr="00A24DBF">
              <w:rPr>
                <w:rFonts w:ascii="Times New Roman" w:hAnsi="Times New Roman" w:cs="Times New Roman"/>
                <w:szCs w:val="28"/>
                <w:lang w:val="uk-UA"/>
              </w:rPr>
              <w:t>Розділ «Охорона навколишнього природного середовище»</w:t>
            </w:r>
          </w:p>
        </w:tc>
        <w:tc>
          <w:tcPr>
            <w:tcW w:w="2309" w:type="dxa"/>
          </w:tcPr>
          <w:p w:rsidR="006C7C7B"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 xml:space="preserve">Використати актуальні дані по стану навколишнього природного середовища по колишньому Вітовському району </w:t>
            </w:r>
          </w:p>
        </w:tc>
        <w:tc>
          <w:tcPr>
            <w:tcW w:w="1967" w:type="dxa"/>
          </w:tcPr>
          <w:p w:rsidR="006C7C7B"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Повністю враховано</w:t>
            </w:r>
          </w:p>
        </w:tc>
        <w:tc>
          <w:tcPr>
            <w:tcW w:w="1579" w:type="dxa"/>
          </w:tcPr>
          <w:p w:rsidR="006C7C7B" w:rsidRPr="00A24DBF" w:rsidRDefault="006C7C7B" w:rsidP="0077732C">
            <w:pPr>
              <w:jc w:val="center"/>
              <w:rPr>
                <w:rFonts w:ascii="Times New Roman" w:hAnsi="Times New Roman" w:cs="Times New Roman"/>
                <w:szCs w:val="28"/>
                <w:lang w:val="uk-UA"/>
              </w:rPr>
            </w:pPr>
          </w:p>
        </w:tc>
      </w:tr>
      <w:tr w:rsidR="00852432" w:rsidRPr="00A24DBF" w:rsidTr="0077732C">
        <w:tc>
          <w:tcPr>
            <w:tcW w:w="9571" w:type="dxa"/>
            <w:gridSpan w:val="6"/>
          </w:tcPr>
          <w:p w:rsidR="00852432" w:rsidRPr="00A24DBF" w:rsidRDefault="00852432" w:rsidP="0077732C">
            <w:pPr>
              <w:jc w:val="center"/>
              <w:rPr>
                <w:rFonts w:ascii="Times New Roman" w:hAnsi="Times New Roman" w:cs="Times New Roman"/>
                <w:szCs w:val="28"/>
                <w:lang w:val="uk-UA"/>
              </w:rPr>
            </w:pPr>
            <w:r>
              <w:rPr>
                <w:rFonts w:ascii="Times New Roman" w:hAnsi="Times New Roman" w:cs="Times New Roman"/>
                <w:szCs w:val="28"/>
                <w:lang w:val="uk-UA"/>
              </w:rPr>
              <w:t>До Звіту про СЕО</w:t>
            </w:r>
          </w:p>
        </w:tc>
      </w:tr>
      <w:tr w:rsidR="00852432" w:rsidRPr="00A24DBF" w:rsidTr="006C7C7B">
        <w:tc>
          <w:tcPr>
            <w:tcW w:w="468" w:type="dxa"/>
          </w:tcPr>
          <w:p w:rsidR="00852432"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1</w:t>
            </w:r>
          </w:p>
        </w:tc>
        <w:tc>
          <w:tcPr>
            <w:tcW w:w="1652" w:type="dxa"/>
          </w:tcPr>
          <w:p w:rsidR="00852432"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Управління екології та природних ресурсів Миколаївської ОДА</w:t>
            </w:r>
          </w:p>
        </w:tc>
        <w:tc>
          <w:tcPr>
            <w:tcW w:w="1596" w:type="dxa"/>
          </w:tcPr>
          <w:p w:rsidR="00852432"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Розділ «Розгляд альтернатив»</w:t>
            </w:r>
          </w:p>
        </w:tc>
        <w:tc>
          <w:tcPr>
            <w:tcW w:w="2309" w:type="dxa"/>
          </w:tcPr>
          <w:p w:rsidR="00852432"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Віднести до виправданих альтернатив техніко і технологічно допустимі, а також економічно доцільні та ефективні альтернативи</w:t>
            </w:r>
            <w:bookmarkStart w:id="0" w:name="_GoBack"/>
            <w:bookmarkEnd w:id="0"/>
          </w:p>
        </w:tc>
        <w:tc>
          <w:tcPr>
            <w:tcW w:w="1967" w:type="dxa"/>
          </w:tcPr>
          <w:p w:rsidR="00852432" w:rsidRPr="00A24DBF" w:rsidRDefault="006C7C7B" w:rsidP="0077732C">
            <w:pPr>
              <w:jc w:val="center"/>
              <w:rPr>
                <w:rFonts w:ascii="Times New Roman" w:hAnsi="Times New Roman" w:cs="Times New Roman"/>
                <w:szCs w:val="28"/>
                <w:lang w:val="uk-UA"/>
              </w:rPr>
            </w:pPr>
            <w:r>
              <w:rPr>
                <w:rFonts w:ascii="Times New Roman" w:hAnsi="Times New Roman" w:cs="Times New Roman"/>
                <w:szCs w:val="28"/>
                <w:lang w:val="uk-UA"/>
              </w:rPr>
              <w:t>Повністю враховано</w:t>
            </w:r>
          </w:p>
        </w:tc>
        <w:tc>
          <w:tcPr>
            <w:tcW w:w="1579" w:type="dxa"/>
          </w:tcPr>
          <w:p w:rsidR="00852432" w:rsidRPr="00A24DBF" w:rsidRDefault="00852432" w:rsidP="0077732C">
            <w:pPr>
              <w:jc w:val="center"/>
              <w:rPr>
                <w:rFonts w:ascii="Times New Roman" w:hAnsi="Times New Roman" w:cs="Times New Roman"/>
                <w:szCs w:val="28"/>
                <w:lang w:val="uk-UA"/>
              </w:rPr>
            </w:pPr>
          </w:p>
        </w:tc>
      </w:tr>
    </w:tbl>
    <w:p w:rsidR="00852432" w:rsidRPr="00D148CF" w:rsidRDefault="00852432" w:rsidP="00D148CF">
      <w:pPr>
        <w:spacing w:after="0" w:line="240" w:lineRule="auto"/>
        <w:jc w:val="center"/>
        <w:rPr>
          <w:rFonts w:ascii="Times New Roman" w:hAnsi="Times New Roman" w:cs="Times New Roman"/>
          <w:sz w:val="28"/>
          <w:szCs w:val="28"/>
          <w:lang w:val="uk-UA"/>
        </w:rPr>
      </w:pPr>
    </w:p>
    <w:sectPr w:rsidR="00852432" w:rsidRPr="00D14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CF"/>
    <w:rsid w:val="00075729"/>
    <w:rsid w:val="00290F84"/>
    <w:rsid w:val="006C7C7B"/>
    <w:rsid w:val="00852432"/>
    <w:rsid w:val="00A24DBF"/>
    <w:rsid w:val="00D148CF"/>
    <w:rsid w:val="00D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2022-02-11T12:48:00Z</dcterms:created>
  <dcterms:modified xsi:type="dcterms:W3CDTF">2022-02-14T12:08:00Z</dcterms:modified>
</cp:coreProperties>
</file>