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647" w:rsidRPr="00C33627" w:rsidRDefault="005F3647" w:rsidP="00F363B4">
      <w:pPr>
        <w:shd w:val="clear" w:color="auto" w:fill="FFFFFF"/>
        <w:spacing w:before="150" w:after="150" w:line="240" w:lineRule="auto"/>
        <w:ind w:left="450" w:right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3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ПЛАН</w:t>
      </w:r>
      <w:r w:rsidR="00E95F08" w:rsidRPr="00C3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СОЦІАЛЬНО-ЕКОНОМІЧНОГО РОЗВИТКУ МІШКОВО-ПОГОРІЛІВСЬКОЇ СІЛЬСЬКОЇ РАДИ </w:t>
      </w:r>
      <w:r w:rsidRPr="00C3362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="00E95F08" w:rsidRPr="00C3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(</w:t>
      </w:r>
      <w:r w:rsidRPr="00C3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об'єднаної територіальної громади</w:t>
      </w:r>
      <w:r w:rsidR="00E95F08" w:rsidRPr="00C3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)</w:t>
      </w:r>
      <w:r w:rsidRPr="00C3362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C3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на </w:t>
      </w:r>
      <w:r w:rsidR="00E95F08" w:rsidRPr="00C3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2020 – 2022 </w:t>
      </w:r>
      <w:r w:rsidRPr="00C33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рр.</w:t>
      </w:r>
    </w:p>
    <w:p w:rsidR="005F3647" w:rsidRPr="00C33627" w:rsidRDefault="00F363B4" w:rsidP="00F363B4">
      <w:pPr>
        <w:pStyle w:val="3"/>
        <w:jc w:val="both"/>
        <w:rPr>
          <w:rFonts w:ascii="Times New Roman" w:eastAsia="Times New Roman" w:hAnsi="Times New Roman" w:cs="Times New Roman"/>
          <w:b/>
          <w:lang w:eastAsia="uk-UA"/>
        </w:rPr>
      </w:pPr>
      <w:bookmarkStart w:id="0" w:name="n113"/>
      <w:bookmarkEnd w:id="0"/>
      <w:r w:rsidRPr="00C33627">
        <w:rPr>
          <w:rFonts w:ascii="Times New Roman" w:eastAsia="Times New Roman" w:hAnsi="Times New Roman" w:cs="Times New Roman"/>
          <w:b/>
          <w:lang w:eastAsia="uk-UA"/>
        </w:rPr>
        <w:t>1.</w:t>
      </w:r>
      <w:r w:rsidR="005F3647" w:rsidRPr="00C33627">
        <w:rPr>
          <w:rFonts w:ascii="Times New Roman" w:eastAsia="Times New Roman" w:hAnsi="Times New Roman" w:cs="Times New Roman"/>
          <w:b/>
          <w:lang w:eastAsia="uk-UA"/>
        </w:rPr>
        <w:t>Вступ</w:t>
      </w:r>
    </w:p>
    <w:p w:rsidR="00E95F08" w:rsidRPr="00C33627" w:rsidRDefault="00E95F08" w:rsidP="00F363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3362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План соціально-економічного розвитку Мішково-Погорілівської сільської ради (об’єднаної територіальної громади) має визначити стратегічні напрями розвитку громади в контексті національного розвитку та розвитку Миколаївської області. За</w:t>
      </w:r>
      <w:r w:rsidR="00F226C3" w:rsidRPr="00C3362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вдання плану – це оформлення бачення та механізмів досягнення покращення умов проживання мешканців на території громади, а також соціально-економічного розвитку Мішково-Погорілівської сільської ради.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План соціально-економічного розвитку Мішково-Погорілівської сільської ради як об’єднаної громади на 2020-2022 роки (далі – План СЕР) розроблений виконавчим комітетом сільської ради спільно з іншими структурними підрозділами, керівниками підприємств, установ та організацій.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Нормативно-правовою основою для розроблення Плану є:</w:t>
      </w:r>
    </w:p>
    <w:p w:rsidR="00F226C3" w:rsidRPr="00C33627" w:rsidRDefault="00F226C3" w:rsidP="00F363B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Закон України «Про державне прогнозування та розроблення програм економічного і соціального розвитку України» від 23.03.2000 р.№1602-ІІІ</w:t>
      </w:r>
      <w:r w:rsidRPr="00C33627"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226C3" w:rsidRPr="00C33627" w:rsidRDefault="00F226C3" w:rsidP="00F363B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Закон України «Про засади державної регіональної політики» від 5 лютого 2015 року № 156-VІІІ</w:t>
      </w:r>
      <w:r w:rsidRPr="00C33627"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3"/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226C3" w:rsidRPr="00C33627" w:rsidRDefault="00F226C3" w:rsidP="00F363B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постанова Кабінету Міністрів України від 26.04.2003 р. № 621 «Про розроблення прогнозних і програмних документів економічного і соціального розвитку та складання проекту державного бюджету» із змінами</w:t>
      </w:r>
      <w:r w:rsidRPr="00C33627"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4"/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226C3" w:rsidRPr="00C33627" w:rsidRDefault="00F226C3" w:rsidP="00F363B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постанова Кабінету Міністрів України від 11.11.15 р. № 932 «Про затвердження Порядку розроблення регіональних стратегій розвитку і планів заходів з їх реалізації, а також проведення моніторингу та оцінки результативності реалізації зазначених регіональних стратегій і планів заходів»</w:t>
      </w:r>
      <w:r w:rsidRPr="00C33627"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5"/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226C3" w:rsidRPr="00C33627" w:rsidRDefault="00F226C3" w:rsidP="00F363B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наказ Міністерства регіонального розвитку будівництва та житлово – комунального господарства України від 30.03.2016 року №75«Методичні рекомендації щодо формування і реалізації прогнозних та програмних документів соціально – економічного розвитку об’єднаної територіальної громади»</w:t>
      </w:r>
      <w:r w:rsidRPr="00C33627">
        <w:rPr>
          <w:rFonts w:ascii="Times New Roman" w:hAnsi="Times New Roman" w:cs="Times New Roman"/>
          <w:sz w:val="24"/>
          <w:szCs w:val="24"/>
          <w:vertAlign w:val="superscript"/>
        </w:rPr>
        <w:footnoteReference w:id="6"/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План підготований на основі соціально-економічного аналізу розвитку населених пунктів,що входять до складу об’єднаної територіальної громади, за попередні періоди (включаючи статистичну інформацію) та визначає цілі, пріоритети соціально-економічного розвитку та заходи, спрямовані на забезпечення необхідних умов для </w:t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планомірного і послідовного наближення рівня життя мешканців громади до європейських стандартів за рахунок внутрішнього і зовнішнього потенціалу та збереження унікальних духовних і культурних традицій.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План дозволяє ідентифікувати та знайти прийнятні шляхи усунення проблем громади, забезпечити налагодження діалогу між громадськістю та владою. Метою Плану є зростання добробуту, підвищення рівня життя і соціального захисту населення Мішково-Погорілівської громади за рахунок забезпечення позитивних структурних зрушень в економіці, підвищення її конкурентоспроможності, як основи для збалансованого зростання стандартів та показників економічного розвитку. План визначає цілі, завдання та основні заходи соціально-економічного розвитку, а також формування та раціонального використання фінансових ресурсів Мішково-Погорілівської об’єднаної територіальної громади на 2020-2022 роки.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В додатках подано перелік заходів та проектів з реалізації Плану для досягнення поставленої мети.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План розроблений на основі аналізу минулого стану та поточної ситуації в господарському комплексі Мішково-Погорілівської громади, прогнозів і пропозицій підприємств і організацій, виходячи із загальної соціально-економічної ситуації, що склалася на відповідній території, з урахуванням можливостей та місцевих ресурсів, відповідно до пріоритетних напрямків розвитку населених пунктів об’єднаної територіальної громади.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Підготовка Плану розпочалася з проведення соціально-економічного аналізу, який включав у себе: </w:t>
      </w:r>
    </w:p>
    <w:p w:rsidR="00F226C3" w:rsidRPr="00C33627" w:rsidRDefault="00F226C3" w:rsidP="00F363B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 дослідження основних тенденцій соціально-економічного розвитку сукупності населених пунктів Мішково-Погорілівської ОТГ за попередній період, дослідження оточення (зовнішнього середовища) та оцінка можливостей розвитку;</w:t>
      </w:r>
    </w:p>
    <w:p w:rsidR="00F226C3" w:rsidRPr="00C33627" w:rsidRDefault="00F226C3" w:rsidP="00F363B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 визначення стратегічних, операційних цілей та завдань Плану;</w:t>
      </w:r>
    </w:p>
    <w:p w:rsidR="00F226C3" w:rsidRPr="00C33627" w:rsidRDefault="00F226C3" w:rsidP="00F363B4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 відбір та корегування технічних завдань на проекти розвитку для </w:t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>переліку заходів та проектів з реалізації Плану</w:t>
      </w:r>
      <w:r w:rsidRPr="00C33627">
        <w:rPr>
          <w:rFonts w:ascii="Times New Roman" w:hAnsi="Times New Roman" w:cs="Times New Roman"/>
          <w:sz w:val="24"/>
          <w:szCs w:val="24"/>
        </w:rPr>
        <w:t>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Відповідальні за виконання заходів Плану – виконавчий комітет Мішково-Погорілівської сільської ради, постійні комісії, відділи та структурні підрозділи ради в межах своїх повноважень та компетенцій, бізнес-структури та громадські організації в своїх сферах. Перелік заходів та проектів з реалізації Плану опрацьований 3 роки.</w:t>
      </w:r>
    </w:p>
    <w:p w:rsidR="007F099D" w:rsidRPr="00C36596" w:rsidRDefault="00F226C3" w:rsidP="00C365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Фінансування та реалізація заходів Плану буде забезпечується за рахунок державного, обласного та сільського бюджетів, коштів підприємств, міжнародних фінансових організацій та інвесторів, спонсорської допомоги та інших джерел, не заборонених законодавством України.</w:t>
      </w:r>
    </w:p>
    <w:p w:rsidR="00F226C3" w:rsidRPr="00C33627" w:rsidRDefault="005F3647" w:rsidP="00F363B4">
      <w:pPr>
        <w:pStyle w:val="3"/>
        <w:jc w:val="both"/>
        <w:rPr>
          <w:rFonts w:ascii="Times New Roman" w:hAnsi="Times New Roman" w:cs="Times New Roman"/>
          <w:b/>
        </w:rPr>
      </w:pPr>
      <w:bookmarkStart w:id="1" w:name="n114"/>
      <w:bookmarkEnd w:id="1"/>
      <w:r w:rsidRPr="00C33627">
        <w:rPr>
          <w:rFonts w:ascii="Times New Roman" w:eastAsia="Times New Roman" w:hAnsi="Times New Roman" w:cs="Times New Roman"/>
          <w:b/>
          <w:lang w:eastAsia="uk-UA"/>
        </w:rPr>
        <w:t>2. Аналітична частина</w:t>
      </w:r>
      <w:r w:rsidR="007F099D" w:rsidRPr="00C33627">
        <w:rPr>
          <w:rFonts w:ascii="Times New Roman" w:eastAsia="Times New Roman" w:hAnsi="Times New Roman" w:cs="Times New Roman"/>
          <w:b/>
          <w:lang w:eastAsia="uk-UA"/>
        </w:rPr>
        <w:tab/>
      </w:r>
      <w:bookmarkStart w:id="2" w:name="n115"/>
      <w:bookmarkStart w:id="3" w:name="_Hlk33974231"/>
      <w:bookmarkEnd w:id="2"/>
    </w:p>
    <w:bookmarkEnd w:id="3"/>
    <w:p w:rsidR="007F099D" w:rsidRPr="00C33627" w:rsidRDefault="00C01511" w:rsidP="00F363B4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7F099D" w:rsidRPr="00C33627">
        <w:rPr>
          <w:rFonts w:ascii="Times New Roman" w:hAnsi="Times New Roman" w:cs="Times New Roman"/>
          <w:sz w:val="24"/>
          <w:szCs w:val="24"/>
        </w:rPr>
        <w:t>.1. Створення Мішково-Погорілівської об’єднаної територіальної громади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У вересні 2019 року процес децентралізації та волевиявлення мешканців зацікавлених громад призвів до появи Мішково-Погорілівської об’єднаної територіальної громади, до складу якої увійшла Коларівська сільська рада. Об’єднання відбувалося у відповідності до Закону України «Про добровільне об’єднання територіальних громад»</w:t>
      </w:r>
      <w:r w:rsidRPr="00C33627">
        <w:rPr>
          <w:rStyle w:val="a8"/>
          <w:rFonts w:ascii="Times New Roman" w:eastAsia="Times New Roman" w:hAnsi="Times New Roman" w:cs="Times New Roman"/>
          <w:sz w:val="24"/>
          <w:szCs w:val="24"/>
        </w:rPr>
        <w:footnoteReference w:id="7"/>
      </w:r>
      <w:r w:rsidRPr="00C33627">
        <w:rPr>
          <w:rFonts w:ascii="Times New Roman" w:hAnsi="Times New Roman" w:cs="Times New Roman"/>
          <w:sz w:val="24"/>
          <w:szCs w:val="24"/>
        </w:rPr>
        <w:t>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lastRenderedPageBreak/>
        <w:t>Згідно із Державною стратегією регіонального розвитку</w:t>
      </w:r>
      <w:r w:rsidRPr="00C33627">
        <w:rPr>
          <w:rStyle w:val="a8"/>
          <w:rFonts w:ascii="Times New Roman" w:hAnsi="Times New Roman" w:cs="Times New Roman"/>
          <w:sz w:val="24"/>
          <w:szCs w:val="24"/>
        </w:rPr>
        <w:footnoteReference w:id="8"/>
      </w:r>
      <w:r w:rsidRPr="00C33627">
        <w:rPr>
          <w:rFonts w:ascii="Times New Roman" w:hAnsi="Times New Roman" w:cs="Times New Roman"/>
          <w:sz w:val="24"/>
          <w:szCs w:val="24"/>
        </w:rPr>
        <w:t xml:space="preserve"> спроможні об‘єднані територіальні громади (далі ОТГ) повинні стати базовим елементом ефективної системи влади в Україні.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Це, в першу чергу, зумовлюється тим, що кожна громада та кожен орган місцевого самоврядування, які увійшли до складу ОТГ, до об’єднання мав власні пріоритети розвитку та власну систему цінностей щодо управління, в тому числі й наявними ресурсами. Після об’єднання ці пріоритети, очевидно мають бути переглянуті та мають бути вироблені підходи до управління «об’єднаними» ресурсами.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План соціально-економічного розвитку Мішково-Погорілівської об’єднаної територіальної громади на 2020</w:t>
      </w:r>
      <w:r w:rsidRPr="00C33627">
        <w:rPr>
          <w:rFonts w:ascii="Times New Roman" w:hAnsi="Times New Roman" w:cs="Times New Roman"/>
          <w:sz w:val="24"/>
          <w:szCs w:val="24"/>
        </w:rPr>
        <w:noBreakHyphen/>
        <w:t>2022 роки спрямований на соціально-економічний розвиток</w:t>
      </w:r>
      <w:r w:rsidR="002508EF">
        <w:rPr>
          <w:rFonts w:ascii="Times New Roman" w:hAnsi="Times New Roman" w:cs="Times New Roman"/>
          <w:sz w:val="24"/>
          <w:szCs w:val="24"/>
        </w:rPr>
        <w:t xml:space="preserve"> населених пунктів та розроблений</w:t>
      </w:r>
      <w:r w:rsidRPr="00C33627">
        <w:rPr>
          <w:rFonts w:ascii="Times New Roman" w:hAnsi="Times New Roman" w:cs="Times New Roman"/>
          <w:sz w:val="24"/>
          <w:szCs w:val="24"/>
        </w:rPr>
        <w:t xml:space="preserve"> на основі вищезгаданої </w:t>
      </w:r>
      <w:hyperlink r:id="rId8" w:anchor="n11" w:history="1">
        <w:r w:rsidRPr="00C33627">
          <w:rPr>
            <w:rFonts w:ascii="Times New Roman" w:hAnsi="Times New Roman" w:cs="Times New Roman"/>
            <w:sz w:val="24"/>
            <w:szCs w:val="24"/>
          </w:rPr>
          <w:t>Державної стратегії регіонального розвитку</w:t>
        </w:r>
      </w:hyperlink>
      <w:r w:rsidRPr="00C33627">
        <w:rPr>
          <w:rFonts w:ascii="Times New Roman" w:hAnsi="Times New Roman" w:cs="Times New Roman"/>
          <w:sz w:val="24"/>
          <w:szCs w:val="24"/>
        </w:rPr>
        <w:t>, Стратегії розвитку Миколаївської області</w:t>
      </w:r>
      <w:r w:rsidRPr="00C33627">
        <w:rPr>
          <w:rFonts w:ascii="Times New Roman" w:hAnsi="Times New Roman" w:cs="Times New Roman"/>
          <w:sz w:val="24"/>
          <w:szCs w:val="24"/>
          <w:vertAlign w:val="superscript"/>
        </w:rPr>
        <w:footnoteReference w:id="9"/>
      </w:r>
      <w:r w:rsidRPr="00C33627">
        <w:rPr>
          <w:rFonts w:ascii="Times New Roman" w:hAnsi="Times New Roman" w:cs="Times New Roman"/>
          <w:sz w:val="24"/>
          <w:szCs w:val="24"/>
        </w:rPr>
        <w:t xml:space="preserve"> та враховує її головні цілі та завдання.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6C3" w:rsidRPr="00C33627" w:rsidRDefault="00C01511" w:rsidP="00F363B4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34163124"/>
      <w:r w:rsidRPr="00C3362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F226C3" w:rsidRPr="00C33627">
        <w:rPr>
          <w:rFonts w:ascii="Times New Roman" w:hAnsi="Times New Roman" w:cs="Times New Roman"/>
          <w:sz w:val="24"/>
          <w:szCs w:val="24"/>
        </w:rPr>
        <w:t>.</w:t>
      </w:r>
      <w:r w:rsidR="00653863" w:rsidRPr="00C33627">
        <w:rPr>
          <w:rFonts w:ascii="Times New Roman" w:hAnsi="Times New Roman" w:cs="Times New Roman"/>
          <w:sz w:val="24"/>
          <w:szCs w:val="24"/>
        </w:rPr>
        <w:t>2. Географічне</w:t>
      </w:r>
      <w:r w:rsidR="00F226C3" w:rsidRPr="00C33627">
        <w:rPr>
          <w:rFonts w:ascii="Times New Roman" w:hAnsi="Times New Roman" w:cs="Times New Roman"/>
          <w:sz w:val="24"/>
          <w:szCs w:val="24"/>
        </w:rPr>
        <w:t xml:space="preserve"> положення та природні особливості Мішково-Погорілівської об’єднаної територіальної громади</w:t>
      </w:r>
      <w:bookmarkEnd w:id="4"/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Територія громади згідно з адміністративно-територіальним устроєм України входить до складу Вітовського району Миколаївської області. Центром Вітовського району є місто Миколаїв. 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Громада розташована в південній частині Миколаївської області, її територія є нерозривною, межі визначаються по зовнішніх межах юрисдикції рад територіальних громад що об’єдналися: </w:t>
      </w:r>
      <w:r w:rsidRPr="00C36596">
        <w:rPr>
          <w:rFonts w:ascii="Times New Roman" w:hAnsi="Times New Roman" w:cs="Times New Roman"/>
          <w:sz w:val="24"/>
          <w:szCs w:val="24"/>
        </w:rPr>
        <w:t>Мішково-Погорілове, Святомиколаївка, Капустине, Каравелове, Зайчівське, Добра Надія, Ясна Поляна</w:t>
      </w:r>
      <w:r w:rsidR="00C743DD">
        <w:rPr>
          <w:rFonts w:ascii="Times New Roman" w:hAnsi="Times New Roman" w:cs="Times New Roman"/>
          <w:sz w:val="24"/>
          <w:szCs w:val="24"/>
        </w:rPr>
        <w:t>. Площа ОТГ становить 172</w:t>
      </w:r>
      <w:r w:rsidRPr="00C33627">
        <w:rPr>
          <w:rFonts w:ascii="Times New Roman" w:hAnsi="Times New Roman" w:cs="Times New Roman"/>
          <w:sz w:val="24"/>
          <w:szCs w:val="24"/>
        </w:rPr>
        <w:t>,0</w:t>
      </w:r>
      <w:r w:rsidR="00C743DD">
        <w:rPr>
          <w:rFonts w:ascii="Times New Roman" w:hAnsi="Times New Roman" w:cs="Times New Roman"/>
          <w:sz w:val="24"/>
          <w:szCs w:val="24"/>
        </w:rPr>
        <w:t>9</w:t>
      </w:r>
      <w:r w:rsidRPr="00C33627">
        <w:rPr>
          <w:rFonts w:ascii="Times New Roman" w:hAnsi="Times New Roman" w:cs="Times New Roman"/>
          <w:sz w:val="24"/>
          <w:szCs w:val="24"/>
        </w:rPr>
        <w:t xml:space="preserve"> км</w:t>
      </w:r>
      <w:r w:rsidRPr="00C336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336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26C3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Громада межує:</w:t>
      </w:r>
    </w:p>
    <w:p w:rsidR="00F226C3" w:rsidRPr="00C33627" w:rsidRDefault="00F226C3" w:rsidP="00F363B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на заході – Баловненська сільська рада Новоодеського району</w:t>
      </w:r>
      <w:r w:rsidR="007C6E66" w:rsidRPr="00C33627">
        <w:rPr>
          <w:rFonts w:ascii="Times New Roman" w:hAnsi="Times New Roman" w:cs="Times New Roman"/>
          <w:sz w:val="24"/>
          <w:szCs w:val="24"/>
        </w:rPr>
        <w:t xml:space="preserve"> та Миколаївська міська рада</w:t>
      </w:r>
      <w:r w:rsidRPr="00C3362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226C3" w:rsidRPr="00C33627" w:rsidRDefault="00F226C3" w:rsidP="00F363B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на сході – Воскресенська селищна рада (об’єднана громада);</w:t>
      </w:r>
    </w:p>
    <w:p w:rsidR="00F226C3" w:rsidRPr="00C33627" w:rsidRDefault="00F226C3" w:rsidP="00F363B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на півдні – Миколаївська міська рада; </w:t>
      </w:r>
    </w:p>
    <w:p w:rsidR="00F226C3" w:rsidRPr="00C33627" w:rsidRDefault="00F226C3" w:rsidP="00F363B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на півночі – Кандибінська сільська рада Новоодеського району та Інгульська сільська рада Баштанського району.</w:t>
      </w:r>
    </w:p>
    <w:p w:rsidR="00464CC6" w:rsidRPr="00C33627" w:rsidRDefault="00464CC6" w:rsidP="00F363B4">
      <w:pPr>
        <w:pStyle w:val="a4"/>
        <w:spacing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CC6" w:rsidRPr="00C33627" w:rsidRDefault="00B32F75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Мал</w:t>
      </w:r>
      <w:r w:rsidR="00464CC6" w:rsidRPr="00C33627">
        <w:rPr>
          <w:rFonts w:ascii="Times New Roman" w:hAnsi="Times New Roman" w:cs="Times New Roman"/>
          <w:sz w:val="24"/>
          <w:szCs w:val="24"/>
        </w:rPr>
        <w:t>. 1. Територіальне розміщення Мішково-Погорілівської сільської ради у Вітовському районі Миколаївської області.</w:t>
      </w:r>
    </w:p>
    <w:p w:rsidR="00F226C3" w:rsidRPr="00C33627" w:rsidRDefault="00464CC6" w:rsidP="00F363B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62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34209" cy="353794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ішково-Погорелывська сільська рад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906" cy="35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79" w:rsidRPr="00C33627" w:rsidRDefault="00B21779" w:rsidP="00F363B4">
      <w:pPr>
        <w:pStyle w:val="ab"/>
        <w:widowControl w:val="0"/>
        <w:spacing w:after="0" w:line="240" w:lineRule="auto"/>
        <w:ind w:firstLine="709"/>
        <w:jc w:val="both"/>
        <w:rPr>
          <w:color w:val="auto"/>
          <w:lang w:val="uk-UA"/>
        </w:rPr>
      </w:pPr>
      <w:r w:rsidRPr="00C33627">
        <w:rPr>
          <w:color w:val="auto"/>
          <w:lang w:val="uk-UA"/>
        </w:rPr>
        <w:t xml:space="preserve">Мішково-Погорілівська сільська рада – невелика громада в масштабах Миколаївської області по площіта займає </w:t>
      </w:r>
      <w:r w:rsidR="00C743DD">
        <w:rPr>
          <w:color w:val="333333"/>
          <w:shd w:val="clear" w:color="auto" w:fill="FFFFFF"/>
        </w:rPr>
        <w:t>17</w:t>
      </w:r>
      <w:r w:rsidR="00C743DD">
        <w:rPr>
          <w:color w:val="333333"/>
          <w:shd w:val="clear" w:color="auto" w:fill="FFFFFF"/>
          <w:lang w:val="uk-UA"/>
        </w:rPr>
        <w:t>2</w:t>
      </w:r>
      <w:r w:rsidRPr="00C33627">
        <w:rPr>
          <w:color w:val="333333"/>
          <w:shd w:val="clear" w:color="auto" w:fill="FFFFFF"/>
        </w:rPr>
        <w:t>.09</w:t>
      </w:r>
      <w:r w:rsidRPr="00C33627">
        <w:rPr>
          <w:color w:val="333333"/>
          <w:shd w:val="clear" w:color="auto" w:fill="FFFFFF"/>
          <w:lang w:val="uk-UA"/>
        </w:rPr>
        <w:t xml:space="preserve"> км</w:t>
      </w:r>
      <w:r w:rsidRPr="00C33627">
        <w:rPr>
          <w:color w:val="333333"/>
          <w:shd w:val="clear" w:color="auto" w:fill="FFFFFF"/>
          <w:vertAlign w:val="superscript"/>
          <w:lang w:val="uk-UA"/>
        </w:rPr>
        <w:t>2</w:t>
      </w:r>
      <w:r w:rsidRPr="00C33627">
        <w:rPr>
          <w:color w:val="auto"/>
          <w:lang w:val="uk-UA"/>
        </w:rPr>
        <w:t>, а по чисельності населення наближа</w:t>
      </w:r>
      <w:r w:rsidR="00CA4659" w:rsidRPr="00C33627">
        <w:rPr>
          <w:color w:val="auto"/>
          <w:lang w:val="uk-UA"/>
        </w:rPr>
        <w:t>є</w:t>
      </w:r>
      <w:r w:rsidRPr="00C33627">
        <w:rPr>
          <w:color w:val="auto"/>
          <w:lang w:val="uk-UA"/>
        </w:rPr>
        <w:t>ться до середніх громад 8324 осіб, відповідно. Проте вона займає майже 18% площі Вітовського району та майже чверть (22,5%) від частини населення Вітовського району.</w:t>
      </w:r>
    </w:p>
    <w:p w:rsidR="00B21779" w:rsidRPr="00C33627" w:rsidRDefault="00B21779" w:rsidP="006538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Таблиця 1</w:t>
      </w:r>
    </w:p>
    <w:p w:rsidR="00B21779" w:rsidRPr="00C33627" w:rsidRDefault="00B21779" w:rsidP="006538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3627">
        <w:rPr>
          <w:rFonts w:ascii="Times New Roman" w:eastAsia="Times New Roman" w:hAnsi="Times New Roman" w:cs="Times New Roman"/>
          <w:b/>
          <w:sz w:val="24"/>
          <w:szCs w:val="24"/>
        </w:rPr>
        <w:t>Відстань від адміністративного центру до населених пунктів громади</w:t>
      </w:r>
    </w:p>
    <w:tbl>
      <w:tblPr>
        <w:tblW w:w="789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56"/>
        <w:gridCol w:w="3261"/>
        <w:gridCol w:w="3678"/>
      </w:tblGrid>
      <w:tr w:rsidR="00B21779" w:rsidRPr="00C33627" w:rsidTr="008F5711">
        <w:trPr>
          <w:trHeight w:val="57"/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Назва населеного пункту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Відстань до адміністративного центру громади, км</w:t>
            </w:r>
          </w:p>
        </w:tc>
      </w:tr>
      <w:tr w:rsidR="00B21779" w:rsidRPr="00C33627" w:rsidTr="008F5711">
        <w:trPr>
          <w:trHeight w:val="57"/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Святомиколаївка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B21779" w:rsidRPr="002508EF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EF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B21779" w:rsidRPr="00C33627" w:rsidTr="008F5711">
        <w:trPr>
          <w:trHeight w:val="57"/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Зайчівське 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B21779" w:rsidRPr="002508EF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EF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B21779" w:rsidRPr="00C33627" w:rsidTr="008F5711">
        <w:trPr>
          <w:trHeight w:val="57"/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Капустине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B21779" w:rsidRPr="002508EF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21779" w:rsidRPr="00C33627" w:rsidTr="008F5711">
        <w:trPr>
          <w:trHeight w:val="57"/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Каравелове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B21779" w:rsidRPr="002508EF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21779" w:rsidRPr="00C33627" w:rsidTr="008F5711">
        <w:trPr>
          <w:trHeight w:val="57"/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Добра Надія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B21779" w:rsidRPr="002508EF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21779" w:rsidRPr="00C33627" w:rsidTr="008F5711">
        <w:trPr>
          <w:trHeight w:val="57"/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779" w:rsidRPr="00C33627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Ясна Поляна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B21779" w:rsidRPr="002508EF" w:rsidRDefault="00B21779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659" w:rsidRPr="00C33627" w:rsidRDefault="00CA4659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Відстань від адміністративного центру громади до обласного центру – 2 км. </w:t>
      </w:r>
    </w:p>
    <w:p w:rsidR="00464CC6" w:rsidRPr="00C33627" w:rsidRDefault="00464CC6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1779" w:rsidRPr="00C33627" w:rsidRDefault="00B21779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CC6" w:rsidRDefault="00464CC6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Pr="00C33627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6C3" w:rsidRPr="00C33627" w:rsidRDefault="00B32F75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</w:t>
      </w:r>
      <w:r w:rsidR="00F226C3" w:rsidRPr="00C33627">
        <w:rPr>
          <w:rFonts w:ascii="Times New Roman" w:hAnsi="Times New Roman" w:cs="Times New Roman"/>
          <w:sz w:val="24"/>
          <w:szCs w:val="24"/>
        </w:rPr>
        <w:t xml:space="preserve">. </w:t>
      </w:r>
      <w:r w:rsidR="00464CC6" w:rsidRPr="00C33627">
        <w:rPr>
          <w:rFonts w:ascii="Times New Roman" w:hAnsi="Times New Roman" w:cs="Times New Roman"/>
          <w:sz w:val="24"/>
          <w:szCs w:val="24"/>
        </w:rPr>
        <w:t>2</w:t>
      </w:r>
      <w:r w:rsidR="00F226C3" w:rsidRPr="00C33627">
        <w:rPr>
          <w:rFonts w:ascii="Times New Roman" w:hAnsi="Times New Roman" w:cs="Times New Roman"/>
          <w:sz w:val="24"/>
          <w:szCs w:val="24"/>
        </w:rPr>
        <w:t xml:space="preserve">. </w:t>
      </w:r>
      <w:r w:rsidR="00464CC6" w:rsidRPr="00C33627">
        <w:rPr>
          <w:rFonts w:ascii="Times New Roman" w:hAnsi="Times New Roman" w:cs="Times New Roman"/>
          <w:sz w:val="24"/>
          <w:szCs w:val="24"/>
        </w:rPr>
        <w:t>Р</w:t>
      </w:r>
      <w:r w:rsidR="00F226C3" w:rsidRPr="00C33627">
        <w:rPr>
          <w:rFonts w:ascii="Times New Roman" w:hAnsi="Times New Roman" w:cs="Times New Roman"/>
          <w:sz w:val="24"/>
          <w:szCs w:val="24"/>
        </w:rPr>
        <w:t>озміщення Мішково-Погорілівської сільської ради</w:t>
      </w:r>
      <w:r w:rsidR="00464CC6" w:rsidRPr="00C33627">
        <w:rPr>
          <w:rFonts w:ascii="Times New Roman" w:hAnsi="Times New Roman" w:cs="Times New Roman"/>
          <w:sz w:val="24"/>
          <w:szCs w:val="24"/>
        </w:rPr>
        <w:t xml:space="preserve"> на території України.</w:t>
      </w:r>
    </w:p>
    <w:p w:rsidR="00464CC6" w:rsidRPr="00C33627" w:rsidRDefault="00464CC6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29576" cy="497057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ішково-Погорілівська ОТГ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72" cy="50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C3" w:rsidRPr="00C33627" w:rsidRDefault="00F226C3" w:rsidP="00F363B4">
      <w:pPr>
        <w:spacing w:line="240" w:lineRule="auto"/>
        <w:jc w:val="both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ru-RU"/>
        </w:rPr>
      </w:pPr>
      <w:r w:rsidRPr="00C33627">
        <w:rPr>
          <w:rFonts w:ascii="Times New Roman" w:hAnsi="Times New Roman" w:cs="Times New Roman"/>
          <w:sz w:val="24"/>
          <w:szCs w:val="24"/>
        </w:rPr>
        <w:t>Згідно схеми фізико</w:t>
      </w:r>
      <w:r w:rsidR="00D4078A" w:rsidRPr="00C33627">
        <w:rPr>
          <w:rFonts w:ascii="Times New Roman" w:hAnsi="Times New Roman" w:cs="Times New Roman"/>
          <w:sz w:val="24"/>
          <w:szCs w:val="24"/>
        </w:rPr>
        <w:t>-</w:t>
      </w:r>
      <w:r w:rsidRPr="00C33627">
        <w:rPr>
          <w:rFonts w:ascii="Times New Roman" w:hAnsi="Times New Roman" w:cs="Times New Roman"/>
          <w:sz w:val="24"/>
          <w:szCs w:val="24"/>
        </w:rPr>
        <w:t xml:space="preserve">географічного розташування громада розташовується в степовій зоні Північного Причорномор’я у </w:t>
      </w:r>
      <w:r w:rsidRPr="00C3362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Причорноморській </w:t>
      </w:r>
      <w:hyperlink r:id="rId11" w:tooltip="Западини" w:history="1">
        <w:r w:rsidRPr="00C33627">
          <w:rPr>
            <w:rStyle w:val="aa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западин</w:t>
        </w:r>
      </w:hyperlink>
      <w:r w:rsidRPr="00C3362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і. Р</w:t>
      </w:r>
      <w:r w:rsidRPr="00C33627">
        <w:rPr>
          <w:rFonts w:ascii="Times New Roman" w:hAnsi="Times New Roman" w:cs="Times New Roman"/>
          <w:sz w:val="24"/>
          <w:szCs w:val="24"/>
          <w:shd w:val="clear" w:color="auto" w:fill="FFFFFF"/>
        </w:rPr>
        <w:t>егіон розташованому на півдні </w:t>
      </w:r>
      <w:hyperlink r:id="rId12" w:tooltip="Східноєвропейська платформа" w:history="1">
        <w:r w:rsidRPr="00C33627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Східноєвропейської платформи</w:t>
        </w:r>
      </w:hyperlink>
      <w:r w:rsidRPr="00C33627">
        <w:rPr>
          <w:rFonts w:ascii="Times New Roman" w:hAnsi="Times New Roman" w:cs="Times New Roman"/>
          <w:sz w:val="24"/>
          <w:szCs w:val="24"/>
          <w:shd w:val="clear" w:color="auto" w:fill="FFFFFF"/>
        </w:rPr>
        <w:t> і на півночі межує з </w:t>
      </w:r>
      <w:hyperlink r:id="rId13" w:tooltip="Український щит" w:history="1">
        <w:r w:rsidRPr="00C33627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Українським щитом</w:t>
        </w:r>
      </w:hyperlink>
      <w:r w:rsidRPr="00C33627">
        <w:rPr>
          <w:rFonts w:ascii="Times New Roman" w:hAnsi="Times New Roman" w:cs="Times New Roman"/>
          <w:sz w:val="24"/>
          <w:szCs w:val="24"/>
          <w:shd w:val="clear" w:color="auto" w:fill="FFFFFF"/>
        </w:rPr>
        <w:t> по виходах кристалічних порід на денну поверхню або під четвертинні відклади. На півдні межа регіону іде під рівень </w:t>
      </w:r>
      <w:hyperlink r:id="rId14" w:tooltip="Чорне море" w:history="1">
        <w:r w:rsidRPr="00C33627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Чорного</w:t>
        </w:r>
      </w:hyperlink>
      <w:r w:rsidRPr="00C33627">
        <w:rPr>
          <w:rFonts w:ascii="Times New Roman" w:hAnsi="Times New Roman" w:cs="Times New Roman"/>
          <w:sz w:val="24"/>
          <w:szCs w:val="24"/>
          <w:shd w:val="clear" w:color="auto" w:fill="FFFFFF"/>
        </w:rPr>
        <w:t> та </w:t>
      </w:r>
      <w:hyperlink r:id="rId15" w:tooltip="Азовське море" w:history="1">
        <w:r w:rsidRPr="00C33627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Азовського морів</w:t>
        </w:r>
      </w:hyperlink>
      <w:r w:rsidR="00D4078A" w:rsidRPr="00C33627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ru-RU"/>
        </w:rPr>
        <w:t>.</w:t>
      </w:r>
    </w:p>
    <w:p w:rsidR="0032163D" w:rsidRPr="00C33627" w:rsidRDefault="0032163D" w:rsidP="00F363B4">
      <w:pPr>
        <w:spacing w:line="240" w:lineRule="auto"/>
        <w:jc w:val="both"/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ru-RU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E80" w:rsidRDefault="002C4E80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CC6" w:rsidRPr="00C33627" w:rsidRDefault="00B32F75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</w:t>
      </w:r>
      <w:r w:rsidR="00464CC6" w:rsidRPr="00C33627">
        <w:rPr>
          <w:rFonts w:ascii="Times New Roman" w:hAnsi="Times New Roman" w:cs="Times New Roman"/>
          <w:sz w:val="24"/>
          <w:szCs w:val="24"/>
        </w:rPr>
        <w:t>. 3. Рельєфна карта Мішково-Погорілівської сільської ради.</w:t>
      </w:r>
    </w:p>
    <w:p w:rsidR="00464CC6" w:rsidRPr="00C33627" w:rsidRDefault="00464CC6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62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89331" cy="515006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-Погорелывська ОТГ - рельєф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33" cy="51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8A" w:rsidRPr="00C33627" w:rsidRDefault="00F226C3" w:rsidP="00F363B4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33627">
        <w:rPr>
          <w:rFonts w:ascii="Times New Roman" w:hAnsi="Times New Roman" w:cs="Times New Roman"/>
          <w:sz w:val="24"/>
          <w:szCs w:val="24"/>
        </w:rPr>
        <w:t>Рельєф спокійний, має густу мережу ярів, балок та долину  річки Інгул.</w:t>
      </w:r>
      <w:r w:rsidR="00D4078A" w:rsidRPr="00C33627">
        <w:rPr>
          <w:rFonts w:ascii="Times New Roman" w:hAnsi="Times New Roman" w:cs="Times New Roman"/>
          <w:sz w:val="24"/>
          <w:szCs w:val="24"/>
        </w:rPr>
        <w:t>Природа Мішково-Погорілівської сільської ради характерна степовій зони</w:t>
      </w:r>
      <w:r w:rsidR="008B2350" w:rsidRPr="00C3362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4078A" w:rsidRPr="00C336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Клімат регіону континентальний, середньорічні температури становлять +7,5-11,50С. Середня кількість опадів — 300—451 мм/рік.</w:t>
      </w:r>
    </w:p>
    <w:p w:rsidR="00070334" w:rsidRPr="00C33627" w:rsidRDefault="00070334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070334" w:rsidRPr="00C33627" w:rsidRDefault="00070334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070334" w:rsidRPr="00C33627" w:rsidRDefault="00070334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070334" w:rsidRPr="00C33627" w:rsidRDefault="00070334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070334" w:rsidRDefault="00070334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Pr="00C33627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0644E1" w:rsidRDefault="00C01511" w:rsidP="00F363B4">
      <w:pPr>
        <w:pStyle w:val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33627">
        <w:rPr>
          <w:rFonts w:ascii="Times New Roman" w:hAnsi="Times New Roman" w:cs="Times New Roman"/>
          <w:sz w:val="24"/>
          <w:szCs w:val="24"/>
        </w:rPr>
        <w:t>.</w:t>
      </w:r>
      <w:r w:rsidRPr="00C33627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33627">
        <w:rPr>
          <w:rFonts w:ascii="Times New Roman" w:hAnsi="Times New Roman" w:cs="Times New Roman"/>
          <w:sz w:val="24"/>
          <w:szCs w:val="24"/>
        </w:rPr>
        <w:t>.</w:t>
      </w:r>
      <w:r w:rsidR="000644E1" w:rsidRPr="00C33627">
        <w:rPr>
          <w:rFonts w:ascii="Times New Roman" w:eastAsia="Times New Roman" w:hAnsi="Times New Roman" w:cs="Times New Roman"/>
          <w:sz w:val="24"/>
          <w:szCs w:val="24"/>
        </w:rPr>
        <w:t>Порівняння Мішково-Погорілівської сільської ради з громадами конкурентами</w:t>
      </w:r>
    </w:p>
    <w:tbl>
      <w:tblPr>
        <w:tblStyle w:val="ad"/>
        <w:tblW w:w="10037" w:type="dxa"/>
        <w:tblInd w:w="-431" w:type="dxa"/>
        <w:tblLayout w:type="fixed"/>
        <w:tblLook w:val="04A0"/>
      </w:tblPr>
      <w:tblGrid>
        <w:gridCol w:w="1986"/>
        <w:gridCol w:w="2268"/>
        <w:gridCol w:w="1842"/>
        <w:gridCol w:w="1985"/>
        <w:gridCol w:w="1956"/>
      </w:tblGrid>
      <w:tr w:rsidR="000644E1" w:rsidRPr="00C33627" w:rsidTr="00C01511">
        <w:tc>
          <w:tcPr>
            <w:tcW w:w="1986" w:type="dxa"/>
          </w:tcPr>
          <w:p w:rsidR="000644E1" w:rsidRPr="00C33627" w:rsidRDefault="000644E1" w:rsidP="00F363B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Показники</w:t>
            </w:r>
          </w:p>
        </w:tc>
        <w:tc>
          <w:tcPr>
            <w:tcW w:w="2268" w:type="dxa"/>
            <w:vAlign w:val="center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Мішково-Погорілівська</w:t>
            </w:r>
          </w:p>
        </w:tc>
        <w:tc>
          <w:tcPr>
            <w:tcW w:w="1842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Воскресенська</w:t>
            </w:r>
          </w:p>
        </w:tc>
        <w:tc>
          <w:tcPr>
            <w:tcW w:w="1985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Шевченківська</w:t>
            </w:r>
          </w:p>
        </w:tc>
        <w:tc>
          <w:tcPr>
            <w:tcW w:w="195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Галицинівська</w:t>
            </w:r>
          </w:p>
        </w:tc>
      </w:tr>
      <w:tr w:rsidR="000644E1" w:rsidRPr="00C33627" w:rsidTr="00C01511">
        <w:tc>
          <w:tcPr>
            <w:tcW w:w="198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Територія, км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171,09 </w:t>
            </w: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км</w:t>
            </w: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192.13 </w:t>
            </w: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км</w:t>
            </w: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296.81км</w:t>
            </w: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95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311.35 км</w:t>
            </w: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</w:tr>
      <w:tr w:rsidR="000644E1" w:rsidRPr="00C33627" w:rsidTr="00C01511">
        <w:tc>
          <w:tcPr>
            <w:tcW w:w="198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Населення</w:t>
            </w:r>
          </w:p>
        </w:tc>
        <w:tc>
          <w:tcPr>
            <w:tcW w:w="2268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8324</w:t>
            </w:r>
          </w:p>
        </w:tc>
        <w:tc>
          <w:tcPr>
            <w:tcW w:w="1842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11113</w:t>
            </w:r>
          </w:p>
        </w:tc>
        <w:tc>
          <w:tcPr>
            <w:tcW w:w="1985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10399</w:t>
            </w:r>
          </w:p>
        </w:tc>
        <w:tc>
          <w:tcPr>
            <w:tcW w:w="195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7642</w:t>
            </w:r>
          </w:p>
        </w:tc>
      </w:tr>
      <w:tr w:rsidR="000644E1" w:rsidRPr="00C33627" w:rsidTr="00C01511">
        <w:tc>
          <w:tcPr>
            <w:tcW w:w="198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Зайняте населення</w:t>
            </w:r>
          </w:p>
        </w:tc>
        <w:tc>
          <w:tcPr>
            <w:tcW w:w="2268" w:type="dxa"/>
          </w:tcPr>
          <w:p w:rsidR="000644E1" w:rsidRPr="00C743DD" w:rsidRDefault="00C743DD" w:rsidP="00F363B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3DD">
              <w:rPr>
                <w:rFonts w:ascii="Times New Roman" w:hAnsi="Times New Roman" w:cs="Times New Roman"/>
                <w:b/>
                <w:sz w:val="24"/>
                <w:szCs w:val="24"/>
              </w:rPr>
              <w:t>3856</w:t>
            </w:r>
          </w:p>
        </w:tc>
        <w:tc>
          <w:tcPr>
            <w:tcW w:w="1842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4E1" w:rsidRPr="00C33627" w:rsidTr="00C01511">
        <w:tc>
          <w:tcPr>
            <w:tcW w:w="198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Зареєстровані безробітні</w:t>
            </w:r>
          </w:p>
        </w:tc>
        <w:tc>
          <w:tcPr>
            <w:tcW w:w="2268" w:type="dxa"/>
          </w:tcPr>
          <w:p w:rsidR="000644E1" w:rsidRPr="00C743DD" w:rsidRDefault="00C743DD" w:rsidP="00F363B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3DD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842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4E1" w:rsidRPr="00C33627" w:rsidTr="00C01511">
        <w:tc>
          <w:tcPr>
            <w:tcW w:w="198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Якась одна сильна сторона, що надає перевагу у розвитку(наприклад – працююче підприємство, природні ресурси, об‘єкт для туризму)</w:t>
            </w:r>
          </w:p>
        </w:tc>
        <w:tc>
          <w:tcPr>
            <w:tcW w:w="2268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Виробництво, ТОВ «Сандора», розвиток альтернативної енергетики, розвиток сільського господарства, переробка та утилізація побутових відходів</w:t>
            </w:r>
          </w:p>
        </w:tc>
        <w:tc>
          <w:tcPr>
            <w:tcW w:w="1842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Залізнична стація Горохівка. </w:t>
            </w:r>
          </w:p>
        </w:tc>
        <w:tc>
          <w:tcPr>
            <w:tcW w:w="1985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Транзитнатраса</w:t>
            </w:r>
            <w:r w:rsidR="00315D1D">
              <w:rPr>
                <w:rFonts w:ascii="Times New Roman" w:hAnsi="Times New Roman" w:cs="Times New Roman"/>
                <w:sz w:val="24"/>
                <w:szCs w:val="24"/>
              </w:rPr>
              <w:t xml:space="preserve"> М-14</w:t>
            </w: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,  можливість розвитку сільського господарства</w:t>
            </w:r>
          </w:p>
        </w:tc>
        <w:tc>
          <w:tcPr>
            <w:tcW w:w="1956" w:type="dxa"/>
          </w:tcPr>
          <w:p w:rsidR="000644E1" w:rsidRPr="00C33627" w:rsidRDefault="000644E1" w:rsidP="00F3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«Миколаївський глиноземний завод»</w:t>
            </w:r>
          </w:p>
        </w:tc>
      </w:tr>
    </w:tbl>
    <w:p w:rsidR="002C4E80" w:rsidRDefault="002C4E80" w:rsidP="00F363B4">
      <w:pPr>
        <w:pStyle w:val="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n116"/>
      <w:bookmarkStart w:id="6" w:name="_Toc34163126"/>
      <w:bookmarkEnd w:id="5"/>
    </w:p>
    <w:p w:rsidR="00C01511" w:rsidRPr="00C33627" w:rsidRDefault="00C01511" w:rsidP="00F363B4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33627">
        <w:rPr>
          <w:rFonts w:ascii="Times New Roman" w:hAnsi="Times New Roman" w:cs="Times New Roman"/>
          <w:sz w:val="24"/>
          <w:szCs w:val="24"/>
        </w:rPr>
        <w:t xml:space="preserve">.4.Демографічна характеристика Мішково-Погорілівської </w:t>
      </w:r>
      <w:bookmarkEnd w:id="6"/>
      <w:r w:rsidRPr="00C33627">
        <w:rPr>
          <w:rFonts w:ascii="Times New Roman" w:hAnsi="Times New Roman" w:cs="Times New Roman"/>
          <w:sz w:val="24"/>
          <w:szCs w:val="24"/>
        </w:rPr>
        <w:t>сільської ради</w:t>
      </w:r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До об’єднаної громади з центром в с. Мішково-Погорілове входять 7 сіл із загальною кількістю населення </w:t>
      </w:r>
      <w:r w:rsidRPr="008041C6">
        <w:rPr>
          <w:rFonts w:ascii="Times New Roman" w:hAnsi="Times New Roman" w:cs="Times New Roman"/>
          <w:sz w:val="24"/>
          <w:szCs w:val="24"/>
          <w:lang w:eastAsia="ru-RU"/>
        </w:rPr>
        <w:t>83</w:t>
      </w:r>
      <w:r w:rsidRPr="008041C6">
        <w:rPr>
          <w:rFonts w:ascii="Times New Roman" w:hAnsi="Times New Roman" w:cs="Times New Roman"/>
          <w:sz w:val="24"/>
          <w:szCs w:val="24"/>
          <w:lang w:val="ru-RU" w:eastAsia="ru-RU"/>
        </w:rPr>
        <w:t>2</w:t>
      </w:r>
      <w:r w:rsidRPr="008041C6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C336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осіб, а</w:t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 саме (табл.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 і мал. </w:t>
      </w:r>
      <w:r w:rsidR="00B32F7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>):</w:t>
      </w:r>
    </w:p>
    <w:p w:rsidR="00C01511" w:rsidRPr="00C33627" w:rsidRDefault="00C01511" w:rsidP="00B6208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:rsidR="00C01511" w:rsidRPr="00C33627" w:rsidRDefault="00C01511" w:rsidP="00F363B4">
      <w:pPr>
        <w:pStyle w:val="ab"/>
        <w:widowControl w:val="0"/>
        <w:spacing w:after="0" w:line="240" w:lineRule="auto"/>
        <w:ind w:firstLine="709"/>
        <w:jc w:val="both"/>
        <w:rPr>
          <w:b/>
          <w:color w:val="auto"/>
          <w:lang w:val="uk-UA"/>
        </w:rPr>
      </w:pPr>
      <w:r w:rsidRPr="00C33627">
        <w:rPr>
          <w:b/>
          <w:color w:val="auto"/>
          <w:lang w:val="uk-UA"/>
        </w:rPr>
        <w:t>Розподіл кількості населення по населеним пунктам громади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554"/>
        <w:gridCol w:w="5812"/>
        <w:gridCol w:w="2414"/>
      </w:tblGrid>
      <w:tr w:rsidR="00C01511" w:rsidRPr="00C33627" w:rsidTr="002C4E80">
        <w:trPr>
          <w:trHeight w:val="447"/>
          <w:jc w:val="center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Назва населеного пункту / старостинського округу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Кількість населення, осіб</w:t>
            </w:r>
          </w:p>
        </w:tc>
      </w:tr>
      <w:tr w:rsidR="00C01511" w:rsidRPr="00C33627" w:rsidTr="002C4E80">
        <w:trPr>
          <w:trHeight w:val="429"/>
          <w:jc w:val="center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Зайчівське 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1511" w:rsidRPr="00C33627" w:rsidTr="002C4E80">
        <w:trPr>
          <w:trHeight w:val="429"/>
          <w:jc w:val="center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Капустине 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01511" w:rsidRPr="00C33627" w:rsidTr="002C4E80">
        <w:trPr>
          <w:trHeight w:val="429"/>
          <w:jc w:val="center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Каравелове 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C01511" w:rsidRPr="00C33627" w:rsidTr="002C4E80">
        <w:trPr>
          <w:trHeight w:val="429"/>
          <w:jc w:val="center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Добра Надія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01511" w:rsidRPr="00C33627" w:rsidTr="002C4E80">
        <w:trPr>
          <w:trHeight w:val="429"/>
          <w:jc w:val="center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Ясна Поляна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01511" w:rsidRPr="00C33627" w:rsidTr="002C4E80">
        <w:trPr>
          <w:trHeight w:val="415"/>
          <w:jc w:val="center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Мішково-Погорілове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1511" w:rsidRPr="00C33627" w:rsidTr="002C4E80">
        <w:trPr>
          <w:trHeight w:val="421"/>
          <w:jc w:val="center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Святомиколаївка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1511" w:rsidRPr="00C33627" w:rsidTr="002C4E80">
        <w:trPr>
          <w:trHeight w:val="314"/>
          <w:jc w:val="center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tabs>
                <w:tab w:val="left" w:pos="249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511" w:rsidRPr="00C33627" w:rsidRDefault="00C01511" w:rsidP="00F363B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C01511" w:rsidRPr="00C33627" w:rsidRDefault="00C01511" w:rsidP="00F363B4">
      <w:pPr>
        <w:pStyle w:val="ab"/>
        <w:widowControl w:val="0"/>
        <w:spacing w:after="0" w:line="240" w:lineRule="auto"/>
        <w:jc w:val="both"/>
        <w:rPr>
          <w:color w:val="auto"/>
          <w:lang w:val="uk-UA"/>
        </w:rPr>
      </w:pPr>
    </w:p>
    <w:p w:rsidR="00C01511" w:rsidRPr="00C33627" w:rsidRDefault="00B32F75" w:rsidP="00F363B4">
      <w:pPr>
        <w:pStyle w:val="ab"/>
        <w:widowControl w:val="0"/>
        <w:spacing w:after="0" w:line="240" w:lineRule="auto"/>
        <w:jc w:val="both"/>
        <w:rPr>
          <w:color w:val="auto"/>
          <w:lang w:val="uk-UA"/>
        </w:rPr>
      </w:pPr>
      <w:r>
        <w:rPr>
          <w:noProof/>
          <w:lang w:val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133805</wp:posOffset>
            </wp:positionH>
            <wp:positionV relativeFrom="paragraph">
              <wp:posOffset>63643</wp:posOffset>
            </wp:positionV>
            <wp:extent cx="5486400" cy="320040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C01511" w:rsidRDefault="00D761AA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Мал</w:t>
      </w:r>
      <w:r w:rsidR="00C01511"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B32F75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C01511" w:rsidRPr="00C33627">
        <w:rPr>
          <w:rFonts w:ascii="Times New Roman" w:hAnsi="Times New Roman" w:cs="Times New Roman"/>
          <w:sz w:val="24"/>
          <w:szCs w:val="24"/>
          <w:lang w:eastAsia="ru-RU"/>
        </w:rPr>
        <w:t>. Розподіл мешканців у громаді</w:t>
      </w:r>
    </w:p>
    <w:p w:rsidR="00D761AA" w:rsidRPr="00C33627" w:rsidRDefault="00D761AA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Статистичні дані, наведені нижче, наводяться тільки з моменту об’єднання громади, оскільки більш ранні дані відсутні (сумарно по всіх населених пунктах, що увійшли до складу ОТГ) (табл.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C01511" w:rsidRPr="00C33627" w:rsidRDefault="00C01511" w:rsidP="006538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Toc291687788"/>
      <w:bookmarkStart w:id="8" w:name="_Toc291842812"/>
      <w:bookmarkStart w:id="9" w:name="_Toc291842956"/>
      <w:bookmarkStart w:id="10" w:name="_Toc291843075"/>
      <w:r w:rsidRPr="00C33627">
        <w:rPr>
          <w:rFonts w:ascii="Times New Roman" w:hAnsi="Times New Roman" w:cs="Times New Roman"/>
          <w:sz w:val="24"/>
          <w:szCs w:val="24"/>
        </w:rPr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</w:rPr>
        <w:t>3</w:t>
      </w:r>
      <w:r w:rsidRPr="00C336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1511" w:rsidRPr="00C33627" w:rsidRDefault="00C01511" w:rsidP="006538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627">
        <w:rPr>
          <w:rFonts w:ascii="Times New Roman" w:hAnsi="Times New Roman" w:cs="Times New Roman"/>
          <w:b/>
          <w:sz w:val="24"/>
          <w:szCs w:val="24"/>
        </w:rPr>
        <w:t>Природний та міграційний рух населення</w:t>
      </w:r>
      <w:bookmarkEnd w:id="7"/>
      <w:bookmarkEnd w:id="8"/>
      <w:bookmarkEnd w:id="9"/>
      <w:bookmarkEnd w:id="10"/>
      <w:r w:rsidRPr="00C33627">
        <w:rPr>
          <w:rFonts w:ascii="Times New Roman" w:hAnsi="Times New Roman" w:cs="Times New Roman"/>
          <w:b/>
          <w:sz w:val="24"/>
          <w:szCs w:val="24"/>
        </w:rPr>
        <w:t>, осіб</w:t>
      </w:r>
    </w:p>
    <w:tbl>
      <w:tblPr>
        <w:tblW w:w="3578" w:type="pct"/>
        <w:jc w:val="center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tblLook w:val="0000"/>
      </w:tblPr>
      <w:tblGrid>
        <w:gridCol w:w="3959"/>
        <w:gridCol w:w="2890"/>
      </w:tblGrid>
      <w:tr w:rsidR="00C01511" w:rsidRPr="00C33627" w:rsidTr="00C01511">
        <w:trPr>
          <w:trHeight w:val="255"/>
          <w:jc w:val="center"/>
        </w:trPr>
        <w:tc>
          <w:tcPr>
            <w:tcW w:w="1560" w:type="pct"/>
            <w:tcBorders>
              <w:bottom w:val="single" w:sz="8" w:space="0" w:color="auto"/>
            </w:tcBorders>
            <w:shd w:val="clear" w:color="auto" w:fill="F3F3F3"/>
            <w:noWrap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Показники</w:t>
            </w:r>
          </w:p>
        </w:tc>
        <w:tc>
          <w:tcPr>
            <w:tcW w:w="3440" w:type="pct"/>
            <w:tcBorders>
              <w:bottom w:val="single" w:sz="8" w:space="0" w:color="auto"/>
            </w:tcBorders>
            <w:shd w:val="clear" w:color="auto" w:fill="F3F3F3"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2019 рік</w:t>
            </w:r>
          </w:p>
        </w:tc>
      </w:tr>
      <w:tr w:rsidR="00C01511" w:rsidRPr="00C33627" w:rsidTr="00C01511">
        <w:trPr>
          <w:trHeight w:val="255"/>
          <w:jc w:val="center"/>
        </w:trPr>
        <w:tc>
          <w:tcPr>
            <w:tcW w:w="1560" w:type="pct"/>
            <w:tcBorders>
              <w:top w:val="single" w:sz="8" w:space="0" w:color="auto"/>
            </w:tcBorders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Народжені</w:t>
            </w:r>
          </w:p>
        </w:tc>
        <w:tc>
          <w:tcPr>
            <w:tcW w:w="3440" w:type="pct"/>
            <w:tcBorders>
              <w:top w:val="single" w:sz="8" w:space="0" w:color="auto"/>
            </w:tcBorders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01511" w:rsidRPr="00C33627" w:rsidTr="00C01511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Померлі</w:t>
            </w:r>
          </w:p>
        </w:tc>
        <w:tc>
          <w:tcPr>
            <w:tcW w:w="3440" w:type="pct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C01511" w:rsidRPr="00C33627" w:rsidTr="00C01511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Природний приріст</w:t>
            </w:r>
          </w:p>
        </w:tc>
        <w:tc>
          <w:tcPr>
            <w:tcW w:w="3440" w:type="pct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-108</w:t>
            </w:r>
          </w:p>
        </w:tc>
      </w:tr>
      <w:tr w:rsidR="00C01511" w:rsidRPr="00C33627" w:rsidTr="00C01511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Прибулі</w:t>
            </w:r>
          </w:p>
        </w:tc>
        <w:tc>
          <w:tcPr>
            <w:tcW w:w="3440" w:type="pct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C01511" w:rsidRPr="00C33627" w:rsidTr="00C01511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Вибулі</w:t>
            </w:r>
          </w:p>
        </w:tc>
        <w:tc>
          <w:tcPr>
            <w:tcW w:w="3440" w:type="pct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C01511" w:rsidRPr="00C33627" w:rsidTr="00C01511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Сальдо міграції</w:t>
            </w:r>
          </w:p>
        </w:tc>
        <w:tc>
          <w:tcPr>
            <w:tcW w:w="3440" w:type="pct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+31</w:t>
            </w:r>
          </w:p>
        </w:tc>
      </w:tr>
      <w:tr w:rsidR="00C01511" w:rsidRPr="00C33627" w:rsidTr="00C01511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Загальне збільшення (зменшення</w:t>
            </w: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40" w:type="pct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291687789"/>
      <w:bookmarkStart w:id="12" w:name="_Toc291842813"/>
      <w:bookmarkStart w:id="13" w:name="_Toc291842957"/>
      <w:bookmarkStart w:id="14" w:name="_Toc291843076"/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Як бачимо з табл. </w:t>
      </w:r>
      <w:r w:rsidR="00B6208B">
        <w:rPr>
          <w:rFonts w:ascii="Times New Roman" w:hAnsi="Times New Roman" w:cs="Times New Roman"/>
          <w:sz w:val="24"/>
          <w:szCs w:val="24"/>
        </w:rPr>
        <w:t>3</w:t>
      </w:r>
      <w:r w:rsidRPr="00C33627">
        <w:rPr>
          <w:rFonts w:ascii="Times New Roman" w:hAnsi="Times New Roman" w:cs="Times New Roman"/>
          <w:sz w:val="24"/>
          <w:szCs w:val="24"/>
        </w:rPr>
        <w:t>. громада має від’ємне сальдо приросту населення – як від природних умов, так і від міграції.</w:t>
      </w:r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Як видно з таблиці </w:t>
      </w:r>
      <w:r w:rsidR="002508EF" w:rsidRPr="00964AF7">
        <w:rPr>
          <w:rFonts w:ascii="Times New Roman" w:hAnsi="Times New Roman" w:cs="Times New Roman"/>
          <w:sz w:val="24"/>
          <w:szCs w:val="24"/>
        </w:rPr>
        <w:t>4</w:t>
      </w:r>
      <w:r w:rsidRPr="00C33627">
        <w:rPr>
          <w:rFonts w:ascii="Times New Roman" w:hAnsi="Times New Roman" w:cs="Times New Roman"/>
          <w:sz w:val="24"/>
          <w:szCs w:val="24"/>
        </w:rPr>
        <w:t xml:space="preserve">, громада має потенціал до зростання населення та розвитку, адже в ній живе </w:t>
      </w:r>
      <w:r w:rsidR="002508EF" w:rsidRPr="00964AF7">
        <w:rPr>
          <w:rFonts w:ascii="Times New Roman" w:hAnsi="Times New Roman" w:cs="Times New Roman"/>
          <w:sz w:val="24"/>
          <w:szCs w:val="24"/>
        </w:rPr>
        <w:t>1644</w:t>
      </w:r>
      <w:r w:rsidRPr="00C33627">
        <w:rPr>
          <w:rFonts w:ascii="Times New Roman" w:hAnsi="Times New Roman" w:cs="Times New Roman"/>
          <w:sz w:val="24"/>
          <w:szCs w:val="24"/>
        </w:rPr>
        <w:t xml:space="preserve">дітей дошкільного та шкільного віку, що складає </w:t>
      </w:r>
      <w:r w:rsidR="00964AF7" w:rsidRPr="00964AF7">
        <w:rPr>
          <w:rFonts w:ascii="Times New Roman" w:hAnsi="Times New Roman" w:cs="Times New Roman"/>
          <w:sz w:val="24"/>
          <w:szCs w:val="24"/>
        </w:rPr>
        <w:t>19,7</w:t>
      </w:r>
      <w:r w:rsidRPr="00C33627">
        <w:rPr>
          <w:rFonts w:ascii="Times New Roman" w:hAnsi="Times New Roman" w:cs="Times New Roman"/>
          <w:sz w:val="24"/>
          <w:szCs w:val="24"/>
        </w:rPr>
        <w:t xml:space="preserve">%населення, а частка працездатного населення становить  </w:t>
      </w:r>
      <w:r w:rsidR="00076248" w:rsidRPr="00964AF7">
        <w:rPr>
          <w:rFonts w:ascii="Times New Roman" w:hAnsi="Times New Roman" w:cs="Times New Roman"/>
          <w:sz w:val="24"/>
          <w:szCs w:val="24"/>
        </w:rPr>
        <w:t>46,3</w:t>
      </w:r>
      <w:r w:rsidR="00964AF7" w:rsidRPr="00C33627">
        <w:rPr>
          <w:rFonts w:ascii="Times New Roman" w:hAnsi="Times New Roman" w:cs="Times New Roman"/>
          <w:sz w:val="24"/>
          <w:szCs w:val="24"/>
        </w:rPr>
        <w:t xml:space="preserve">% </w:t>
      </w:r>
      <w:r w:rsidRPr="00C33627">
        <w:rPr>
          <w:rFonts w:ascii="Times New Roman" w:hAnsi="Times New Roman" w:cs="Times New Roman"/>
          <w:sz w:val="24"/>
          <w:szCs w:val="24"/>
        </w:rPr>
        <w:t>(</w:t>
      </w:r>
      <w:r w:rsidR="002508EF" w:rsidRPr="00964AF7">
        <w:rPr>
          <w:rFonts w:ascii="Times New Roman" w:hAnsi="Times New Roman" w:cs="Times New Roman"/>
          <w:sz w:val="24"/>
          <w:szCs w:val="24"/>
        </w:rPr>
        <w:t>3856</w:t>
      </w:r>
      <w:r w:rsidRPr="00C33627">
        <w:rPr>
          <w:rFonts w:ascii="Times New Roman" w:hAnsi="Times New Roman" w:cs="Times New Roman"/>
          <w:sz w:val="24"/>
          <w:szCs w:val="24"/>
        </w:rPr>
        <w:t>осіб).</w:t>
      </w:r>
    </w:p>
    <w:p w:rsidR="00C01511" w:rsidRPr="00C33627" w:rsidRDefault="00C01511" w:rsidP="006538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lastRenderedPageBreak/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</w:rPr>
        <w:t>4</w:t>
      </w:r>
      <w:r w:rsidRPr="00C33627">
        <w:rPr>
          <w:rFonts w:ascii="Times New Roman" w:hAnsi="Times New Roman" w:cs="Times New Roman"/>
          <w:sz w:val="24"/>
          <w:szCs w:val="24"/>
        </w:rPr>
        <w:t>.</w:t>
      </w:r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5" w:name="_Toc291687791"/>
      <w:bookmarkStart w:id="16" w:name="_Toc291842814"/>
      <w:bookmarkStart w:id="17" w:name="_Toc291842958"/>
      <w:bookmarkStart w:id="18" w:name="_Toc291843077"/>
      <w:bookmarkStart w:id="19" w:name="RANGE!A45"/>
      <w:bookmarkEnd w:id="11"/>
      <w:bookmarkEnd w:id="12"/>
      <w:bookmarkEnd w:id="13"/>
      <w:bookmarkEnd w:id="14"/>
      <w:r w:rsidRPr="00C33627">
        <w:rPr>
          <w:rFonts w:ascii="Times New Roman" w:hAnsi="Times New Roman" w:cs="Times New Roman"/>
          <w:b/>
          <w:sz w:val="24"/>
          <w:szCs w:val="24"/>
        </w:rPr>
        <w:t>Розподіл населення за віком у населених пунктах, що увійшли до складу ОТГ станом на 2019 рік, осіб</w:t>
      </w:r>
    </w:p>
    <w:tbl>
      <w:tblPr>
        <w:tblW w:w="4951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48"/>
        <w:gridCol w:w="888"/>
        <w:gridCol w:w="982"/>
        <w:gridCol w:w="993"/>
        <w:gridCol w:w="1113"/>
        <w:gridCol w:w="1008"/>
        <w:gridCol w:w="845"/>
        <w:gridCol w:w="859"/>
        <w:gridCol w:w="741"/>
      </w:tblGrid>
      <w:tr w:rsidR="00C01511" w:rsidRPr="00C33627" w:rsidTr="00C01511">
        <w:trPr>
          <w:cantSplit/>
          <w:trHeight w:val="2274"/>
        </w:trPr>
        <w:tc>
          <w:tcPr>
            <w:tcW w:w="1080" w:type="pct"/>
            <w:tcBorders>
              <w:bottom w:val="single" w:sz="4" w:space="0" w:color="auto"/>
            </w:tcBorders>
            <w:shd w:val="clear" w:color="auto" w:fill="F3F3F3"/>
            <w:noWrap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Показники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shd w:val="clear" w:color="auto" w:fill="F3F3F3"/>
            <w:noWrap/>
            <w:textDirection w:val="btLr"/>
            <w:vAlign w:val="center"/>
          </w:tcPr>
          <w:p w:rsidR="00C01511" w:rsidRPr="00C33627" w:rsidRDefault="00C01511" w:rsidP="00F363B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Святомиколаївка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C01511" w:rsidRPr="00C33627" w:rsidRDefault="00C01511" w:rsidP="00F363B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Мішково-Погорілове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C01511" w:rsidRPr="00C33627" w:rsidRDefault="00C01511" w:rsidP="00F363B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Каравелове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C01511" w:rsidRPr="00C33627" w:rsidRDefault="00C01511" w:rsidP="00F363B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Капустине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F3F3F3"/>
            <w:noWrap/>
            <w:textDirection w:val="btLr"/>
            <w:vAlign w:val="center"/>
          </w:tcPr>
          <w:p w:rsidR="00C01511" w:rsidRPr="00C33627" w:rsidRDefault="00C01511" w:rsidP="00F363B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Зайчівське</w:t>
            </w: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F3F3F3"/>
            <w:noWrap/>
            <w:textDirection w:val="btLr"/>
            <w:vAlign w:val="center"/>
          </w:tcPr>
          <w:p w:rsidR="00C01511" w:rsidRPr="00C33627" w:rsidRDefault="00C01511" w:rsidP="00F363B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Добра Надія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C01511" w:rsidRPr="00C33627" w:rsidRDefault="00C01511" w:rsidP="00F363B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Ясна Поляна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C01511" w:rsidRPr="00C33627" w:rsidRDefault="00C01511" w:rsidP="00F363B4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</w:tr>
      <w:tr w:rsidR="00C01511" w:rsidRPr="00C33627" w:rsidTr="00C01511">
        <w:trPr>
          <w:trHeight w:val="255"/>
        </w:trPr>
        <w:tc>
          <w:tcPr>
            <w:tcW w:w="108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Населення у віці:</w:t>
            </w:r>
          </w:p>
        </w:tc>
        <w:tc>
          <w:tcPr>
            <w:tcW w:w="468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7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1511" w:rsidRPr="00C33627" w:rsidTr="00C01511">
        <w:trPr>
          <w:trHeight w:val="255"/>
        </w:trPr>
        <w:tc>
          <w:tcPr>
            <w:tcW w:w="108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молодшому за працездатний</w:t>
            </w:r>
          </w:p>
        </w:tc>
        <w:tc>
          <w:tcPr>
            <w:tcW w:w="468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18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524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7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1025</w:t>
            </w:r>
          </w:p>
        </w:tc>
      </w:tr>
      <w:tr w:rsidR="00C01511" w:rsidRPr="00C33627" w:rsidTr="00C01511">
        <w:trPr>
          <w:trHeight w:val="255"/>
        </w:trPr>
        <w:tc>
          <w:tcPr>
            <w:tcW w:w="108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Працездатному</w:t>
            </w:r>
          </w:p>
        </w:tc>
        <w:tc>
          <w:tcPr>
            <w:tcW w:w="468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518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524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587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3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4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1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3856</w:t>
            </w:r>
          </w:p>
        </w:tc>
      </w:tr>
      <w:tr w:rsidR="00C01511" w:rsidRPr="00C33627" w:rsidTr="00C01511">
        <w:trPr>
          <w:trHeight w:val="255"/>
        </w:trPr>
        <w:tc>
          <w:tcPr>
            <w:tcW w:w="1080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старшому за працездатний</w:t>
            </w:r>
          </w:p>
        </w:tc>
        <w:tc>
          <w:tcPr>
            <w:tcW w:w="468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518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1068</w:t>
            </w:r>
          </w:p>
        </w:tc>
        <w:tc>
          <w:tcPr>
            <w:tcW w:w="524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87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53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4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3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1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1799</w:t>
            </w:r>
          </w:p>
        </w:tc>
      </w:tr>
      <w:tr w:rsidR="00C01511" w:rsidRPr="00C33627" w:rsidTr="00C01511">
        <w:trPr>
          <w:trHeight w:val="255"/>
        </w:trPr>
        <w:tc>
          <w:tcPr>
            <w:tcW w:w="1080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Діти дошкільного віку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</w:tr>
      <w:tr w:rsidR="00C01511" w:rsidRPr="00C33627" w:rsidTr="00C01511">
        <w:trPr>
          <w:trHeight w:val="255"/>
        </w:trPr>
        <w:tc>
          <w:tcPr>
            <w:tcW w:w="1080" w:type="pct"/>
            <w:tcBorders>
              <w:left w:val="single" w:sz="4" w:space="0" w:color="auto"/>
            </w:tcBorders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Діти шкільного віку</w:t>
            </w:r>
          </w:p>
        </w:tc>
        <w:tc>
          <w:tcPr>
            <w:tcW w:w="468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18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834</w:t>
            </w:r>
          </w:p>
        </w:tc>
        <w:tc>
          <w:tcPr>
            <w:tcW w:w="524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587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3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4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pct"/>
            <w:shd w:val="clear" w:color="auto" w:fill="auto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1267</w:t>
            </w:r>
          </w:p>
        </w:tc>
      </w:tr>
      <w:tr w:rsidR="00C01511" w:rsidRPr="00C33627" w:rsidTr="00C01511">
        <w:trPr>
          <w:trHeight w:val="776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Загалом: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872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5363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923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583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507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511" w:rsidRPr="00C33627" w:rsidRDefault="00C01511" w:rsidP="00F363B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8324</w:t>
            </w:r>
          </w:p>
        </w:tc>
      </w:tr>
    </w:tbl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Щодо рівня освіти у громаді, то майже 35% населення мають вищу освіту (повну чи базову), що може слугувати поштовхом для розвитку (табл. </w:t>
      </w:r>
      <w:r w:rsidR="00B6208B">
        <w:rPr>
          <w:rFonts w:ascii="Times New Roman" w:hAnsi="Times New Roman" w:cs="Times New Roman"/>
          <w:sz w:val="24"/>
          <w:szCs w:val="24"/>
        </w:rPr>
        <w:t>5</w:t>
      </w:r>
      <w:r w:rsidRPr="00C33627">
        <w:rPr>
          <w:rFonts w:ascii="Times New Roman" w:hAnsi="Times New Roman" w:cs="Times New Roman"/>
          <w:sz w:val="24"/>
          <w:szCs w:val="24"/>
        </w:rPr>
        <w:t xml:space="preserve"> і </w:t>
      </w:r>
      <w:r w:rsidR="00B32F75">
        <w:rPr>
          <w:rFonts w:ascii="Times New Roman" w:hAnsi="Times New Roman" w:cs="Times New Roman"/>
          <w:sz w:val="24"/>
          <w:szCs w:val="24"/>
        </w:rPr>
        <w:t>мал</w:t>
      </w:r>
      <w:r w:rsidRPr="00C33627">
        <w:rPr>
          <w:rFonts w:ascii="Times New Roman" w:hAnsi="Times New Roman" w:cs="Times New Roman"/>
          <w:sz w:val="24"/>
          <w:szCs w:val="24"/>
        </w:rPr>
        <w:t>.</w:t>
      </w:r>
      <w:r w:rsidR="00B32F75">
        <w:rPr>
          <w:rFonts w:ascii="Times New Roman" w:hAnsi="Times New Roman" w:cs="Times New Roman"/>
          <w:sz w:val="24"/>
          <w:szCs w:val="24"/>
        </w:rPr>
        <w:t xml:space="preserve"> 5</w:t>
      </w:r>
      <w:r w:rsidRPr="00C33627">
        <w:rPr>
          <w:rFonts w:ascii="Times New Roman" w:hAnsi="Times New Roman" w:cs="Times New Roman"/>
          <w:sz w:val="24"/>
          <w:szCs w:val="24"/>
        </w:rPr>
        <w:t>).</w:t>
      </w:r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511" w:rsidRPr="00C33627" w:rsidRDefault="00C01511" w:rsidP="0065386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</w:rPr>
        <w:t>5</w:t>
      </w:r>
      <w:r w:rsidRPr="00C33627">
        <w:rPr>
          <w:rFonts w:ascii="Times New Roman" w:hAnsi="Times New Roman" w:cs="Times New Roman"/>
          <w:sz w:val="24"/>
          <w:szCs w:val="24"/>
        </w:rPr>
        <w:t>.</w:t>
      </w:r>
    </w:p>
    <w:p w:rsidR="00C01511" w:rsidRPr="00C33627" w:rsidRDefault="00C01511" w:rsidP="006538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627">
        <w:rPr>
          <w:rFonts w:ascii="Times New Roman" w:hAnsi="Times New Roman" w:cs="Times New Roman"/>
          <w:b/>
          <w:sz w:val="24"/>
          <w:szCs w:val="24"/>
        </w:rPr>
        <w:t>Рівні освіти серед населення у віці понад 18 років</w:t>
      </w:r>
      <w:bookmarkEnd w:id="15"/>
      <w:bookmarkEnd w:id="16"/>
      <w:bookmarkEnd w:id="17"/>
      <w:bookmarkEnd w:id="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23"/>
        <w:gridCol w:w="2224"/>
        <w:gridCol w:w="2224"/>
      </w:tblGrid>
      <w:tr w:rsidR="00C01511" w:rsidRPr="00C33627" w:rsidTr="00C01511">
        <w:trPr>
          <w:trHeight w:val="424"/>
        </w:trPr>
        <w:tc>
          <w:tcPr>
            <w:tcW w:w="2676" w:type="pct"/>
            <w:shd w:val="clear" w:color="auto" w:fill="F3F3F3"/>
            <w:noWrap/>
            <w:vAlign w:val="center"/>
          </w:tcPr>
          <w:bookmarkEnd w:id="19"/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Показники</w:t>
            </w:r>
          </w:p>
        </w:tc>
        <w:tc>
          <w:tcPr>
            <w:tcW w:w="1162" w:type="pct"/>
            <w:shd w:val="clear" w:color="auto" w:fill="F3F3F3"/>
            <w:noWrap/>
            <w:vAlign w:val="center"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Кількість, осіб</w:t>
            </w:r>
          </w:p>
        </w:tc>
        <w:tc>
          <w:tcPr>
            <w:tcW w:w="1162" w:type="pct"/>
            <w:shd w:val="clear" w:color="auto" w:fill="F3F3F3"/>
            <w:vAlign w:val="center"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% до загальної кількості населення</w:t>
            </w:r>
          </w:p>
        </w:tc>
      </w:tr>
      <w:tr w:rsidR="00C01511" w:rsidRPr="00C33627" w:rsidTr="00C01511">
        <w:trPr>
          <w:trHeight w:val="255"/>
        </w:trPr>
        <w:tc>
          <w:tcPr>
            <w:tcW w:w="267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Професійно-технічна</w:t>
            </w:r>
          </w:p>
        </w:tc>
        <w:tc>
          <w:tcPr>
            <w:tcW w:w="116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1162" w:type="pct"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22.8</w:t>
            </w:r>
          </w:p>
        </w:tc>
      </w:tr>
      <w:tr w:rsidR="00C01511" w:rsidRPr="00C33627" w:rsidTr="00C01511">
        <w:trPr>
          <w:trHeight w:val="255"/>
        </w:trPr>
        <w:tc>
          <w:tcPr>
            <w:tcW w:w="267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Базова вища</w:t>
            </w:r>
          </w:p>
        </w:tc>
        <w:tc>
          <w:tcPr>
            <w:tcW w:w="116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1162" w:type="pct"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01511" w:rsidRPr="00C33627" w:rsidTr="00C01511">
        <w:trPr>
          <w:trHeight w:val="255"/>
        </w:trPr>
        <w:tc>
          <w:tcPr>
            <w:tcW w:w="267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Повна вища</w:t>
            </w:r>
          </w:p>
        </w:tc>
        <w:tc>
          <w:tcPr>
            <w:tcW w:w="116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1162" w:type="pct"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13.9</w:t>
            </w:r>
          </w:p>
        </w:tc>
      </w:tr>
      <w:tr w:rsidR="00C01511" w:rsidRPr="00C33627" w:rsidTr="00C01511">
        <w:trPr>
          <w:trHeight w:val="270"/>
        </w:trPr>
        <w:tc>
          <w:tcPr>
            <w:tcW w:w="2676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Базова та повна середня</w:t>
            </w:r>
          </w:p>
        </w:tc>
        <w:tc>
          <w:tcPr>
            <w:tcW w:w="1162" w:type="pct"/>
            <w:shd w:val="clear" w:color="auto" w:fill="auto"/>
            <w:noWrap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62" w:type="pct"/>
          </w:tcPr>
          <w:p w:rsidR="00C01511" w:rsidRPr="00C33627" w:rsidRDefault="00C01511" w:rsidP="00F363B4">
            <w:pPr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</w:p>
        </w:tc>
      </w:tr>
    </w:tbl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 Освіту не змінювала</w:t>
      </w:r>
    </w:p>
    <w:p w:rsidR="00C01511" w:rsidRPr="00C33627" w:rsidRDefault="00C01511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368594" cy="3223119"/>
            <wp:effectExtent l="0" t="0" r="3810" b="15875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BF26F5-7189-4171-A0DC-85864B5B7F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01511" w:rsidRPr="00C33627" w:rsidRDefault="00B32F75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Мал</w:t>
      </w:r>
      <w:r w:rsidR="00C01511"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C01511" w:rsidRPr="00C33627">
        <w:rPr>
          <w:rFonts w:ascii="Times New Roman" w:hAnsi="Times New Roman" w:cs="Times New Roman"/>
          <w:sz w:val="24"/>
          <w:szCs w:val="24"/>
          <w:lang w:eastAsia="ru-RU"/>
        </w:rPr>
        <w:t>. Рівень освіти мешканців громади.</w:t>
      </w:r>
    </w:p>
    <w:p w:rsidR="00BE5293" w:rsidRPr="00122009" w:rsidRDefault="00122009" w:rsidP="00F36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Одним зі стратегічних напрямів діяльності Мішково-Погорілівської сільської ради є перетворення дачних кооперативів на повноцінні населенні пункти - села. Їм будуть надані відповідні коди населених пунктів, назви, вулиці та їх нумерація, реєстрація за місцем проживання, що дозволить і покращити якість надання послуг, і є джерелом збільшення населення громади.</w:t>
      </w:r>
    </w:p>
    <w:p w:rsidR="00F57255" w:rsidRPr="00C33627" w:rsidRDefault="00F57255" w:rsidP="00F363B4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2.5. Ринок праці об'єднаної територіальної громади </w:t>
      </w:r>
    </w:p>
    <w:p w:rsidR="00120843" w:rsidRDefault="00120843" w:rsidP="001208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>Мішково-Погорілівська сільська рада володіє трудовим потенціалом з достатньо високим рівнем освіти та професійно-кваліфікаційного складу, хоч демографічна ситуація не сприяє його нарощуванню. Попри особливості структури, трудовий потенціал здатний забезпечити реформування господарства громади. На сьогодні дуже актуальною є необхідність постійного підвищення якості робочої сили. Високий освітній рівень та загальна культура, глибока професійна підготовка, творче ставлення до праці стає обов'язковою умовою високопродуктивної праці.</w:t>
      </w:r>
      <w:r w:rsidR="00603E2B">
        <w:rPr>
          <w:rFonts w:ascii="Times New Roman" w:hAnsi="Times New Roman" w:cs="Times New Roman"/>
          <w:sz w:val="24"/>
          <w:szCs w:val="24"/>
          <w:lang w:eastAsia="ru-RU"/>
        </w:rPr>
        <w:t xml:space="preserve"> Значна </w:t>
      </w:r>
      <w:r w:rsidR="00632B55">
        <w:rPr>
          <w:rFonts w:ascii="Times New Roman" w:hAnsi="Times New Roman" w:cs="Times New Roman"/>
          <w:sz w:val="24"/>
          <w:szCs w:val="24"/>
          <w:lang w:eastAsia="ru-RU"/>
        </w:rPr>
        <w:t>частина мешканців Мішково-Погорілівської об’єднаної громади працює в місті Миколаєві.</w:t>
      </w:r>
    </w:p>
    <w:p w:rsidR="00284386" w:rsidRPr="00315D1D" w:rsidRDefault="00284386" w:rsidP="0028438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15D1D">
        <w:rPr>
          <w:rFonts w:ascii="Times New Roman" w:hAnsi="Times New Roman" w:cs="Times New Roman"/>
          <w:sz w:val="24"/>
          <w:szCs w:val="24"/>
          <w:lang w:eastAsia="ru-RU"/>
        </w:rPr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284386" w:rsidRPr="00A77D59" w:rsidRDefault="00284386" w:rsidP="0028438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20" w:name="_Toc291687813"/>
      <w:bookmarkStart w:id="21" w:name="_Toc291842826"/>
      <w:bookmarkStart w:id="22" w:name="_Toc291842969"/>
      <w:bookmarkStart w:id="23" w:name="_Toc291843088"/>
      <w:r w:rsidRPr="00A77D59">
        <w:rPr>
          <w:rFonts w:ascii="Times New Roman" w:hAnsi="Times New Roman" w:cs="Times New Roman"/>
          <w:b/>
          <w:sz w:val="24"/>
          <w:szCs w:val="24"/>
          <w:lang w:eastAsia="ru-RU"/>
        </w:rPr>
        <w:t>Найбільші роботодавці</w:t>
      </w:r>
      <w:bookmarkEnd w:id="20"/>
      <w:bookmarkEnd w:id="21"/>
      <w:bookmarkEnd w:id="22"/>
      <w:bookmarkEnd w:id="23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86"/>
        <w:gridCol w:w="3983"/>
        <w:gridCol w:w="1602"/>
      </w:tblGrid>
      <w:tr w:rsidR="00284386" w:rsidRPr="00A77D59" w:rsidTr="00A77D59">
        <w:tc>
          <w:tcPr>
            <w:tcW w:w="2082" w:type="pct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Підприємство, організація, установа</w:t>
            </w:r>
          </w:p>
        </w:tc>
        <w:tc>
          <w:tcPr>
            <w:tcW w:w="2081" w:type="pct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Вид діяльності (основний)</w:t>
            </w:r>
          </w:p>
        </w:tc>
        <w:tc>
          <w:tcPr>
            <w:tcW w:w="837" w:type="pct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Чисельність працівників у 2019 р.</w:t>
            </w:r>
          </w:p>
        </w:tc>
      </w:tr>
      <w:tr w:rsidR="00284386" w:rsidRPr="00A77D59" w:rsidTr="00A77D59">
        <w:tc>
          <w:tcPr>
            <w:tcW w:w="2082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ТОВ «Сандора»</w:t>
            </w:r>
          </w:p>
        </w:tc>
        <w:tc>
          <w:tcPr>
            <w:tcW w:w="2081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</w:p>
        </w:tc>
        <w:tc>
          <w:tcPr>
            <w:tcW w:w="837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435</w:t>
            </w:r>
          </w:p>
        </w:tc>
      </w:tr>
      <w:tr w:rsidR="00284386" w:rsidRPr="00A77D59" w:rsidTr="00A77D59">
        <w:tc>
          <w:tcPr>
            <w:tcW w:w="2082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ООО «Ландех»</w:t>
            </w:r>
          </w:p>
        </w:tc>
        <w:tc>
          <w:tcPr>
            <w:tcW w:w="2081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</w:p>
        </w:tc>
        <w:tc>
          <w:tcPr>
            <w:tcW w:w="837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284386" w:rsidRPr="00A77D59" w:rsidTr="00A77D59">
        <w:tc>
          <w:tcPr>
            <w:tcW w:w="2082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ООО «К-систем»</w:t>
            </w:r>
          </w:p>
        </w:tc>
        <w:tc>
          <w:tcPr>
            <w:tcW w:w="2081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</w:p>
        </w:tc>
        <w:tc>
          <w:tcPr>
            <w:tcW w:w="837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84386" w:rsidRPr="00A77D59" w:rsidTr="00A77D59">
        <w:tc>
          <w:tcPr>
            <w:tcW w:w="2082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ТОВ «Пристарисайклинг»</w:t>
            </w:r>
          </w:p>
        </w:tc>
        <w:tc>
          <w:tcPr>
            <w:tcW w:w="2081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</w:p>
        </w:tc>
        <w:tc>
          <w:tcPr>
            <w:tcW w:w="837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84386" w:rsidRPr="00A77D59" w:rsidTr="00A77D59">
        <w:tc>
          <w:tcPr>
            <w:tcW w:w="2082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ТОВ «Оксамит»</w:t>
            </w:r>
          </w:p>
        </w:tc>
        <w:tc>
          <w:tcPr>
            <w:tcW w:w="2081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сільське господарство</w:t>
            </w:r>
          </w:p>
        </w:tc>
        <w:tc>
          <w:tcPr>
            <w:tcW w:w="837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284386" w:rsidRPr="00A77D59" w:rsidTr="00A77D59">
        <w:tc>
          <w:tcPr>
            <w:tcW w:w="2082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ТОВ «Ніка +7»</w:t>
            </w:r>
          </w:p>
        </w:tc>
        <w:tc>
          <w:tcPr>
            <w:tcW w:w="2081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</w:p>
        </w:tc>
        <w:tc>
          <w:tcPr>
            <w:tcW w:w="837" w:type="pct"/>
            <w:shd w:val="clear" w:color="auto" w:fill="auto"/>
          </w:tcPr>
          <w:p w:rsidR="00284386" w:rsidRPr="00A77D59" w:rsidRDefault="00284386" w:rsidP="002843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284386" w:rsidRPr="00A77D59" w:rsidRDefault="00284386" w:rsidP="00284386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4386" w:rsidRPr="00A77D59" w:rsidRDefault="00284386" w:rsidP="00B32F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A77D59">
        <w:rPr>
          <w:rFonts w:ascii="Times New Roman" w:hAnsi="Times New Roman" w:cs="Times New Roman"/>
          <w:sz w:val="24"/>
          <w:szCs w:val="24"/>
          <w:lang w:eastAsia="ru-RU"/>
        </w:rPr>
        <w:t>У громаді відсутні офіційно зареєстровані заклади побутового обслуговування</w:t>
      </w:r>
    </w:p>
    <w:p w:rsidR="00EA011B" w:rsidRPr="00B32F75" w:rsidRDefault="00284386" w:rsidP="00EA0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2F75">
        <w:rPr>
          <w:rFonts w:ascii="Times New Roman" w:hAnsi="Times New Roman" w:cs="Times New Roman"/>
          <w:sz w:val="24"/>
          <w:szCs w:val="24"/>
          <w:lang w:eastAsia="ru-RU"/>
        </w:rPr>
        <w:t>Упродовж останніх чотирьох років прослідковується тенденція щодо активного розвитку мережі об’єктів торгівлі. Продовольчі товари</w:t>
      </w:r>
      <w:r w:rsidR="00C743DD">
        <w:rPr>
          <w:rFonts w:ascii="Times New Roman" w:hAnsi="Times New Roman" w:cs="Times New Roman"/>
          <w:sz w:val="24"/>
          <w:szCs w:val="24"/>
          <w:lang w:eastAsia="ru-RU"/>
        </w:rPr>
        <w:t>, сільгосп</w:t>
      </w:r>
      <w:r w:rsidRPr="00B32F75">
        <w:rPr>
          <w:rFonts w:ascii="Times New Roman" w:hAnsi="Times New Roman" w:cs="Times New Roman"/>
          <w:sz w:val="24"/>
          <w:szCs w:val="24"/>
          <w:lang w:eastAsia="ru-RU"/>
        </w:rPr>
        <w:t xml:space="preserve">виробництва. </w:t>
      </w:r>
      <w:r w:rsidR="00B32F75" w:rsidRPr="00B32F75">
        <w:rPr>
          <w:rFonts w:ascii="Times New Roman" w:hAnsi="Times New Roman" w:cs="Times New Roman"/>
          <w:sz w:val="24"/>
          <w:szCs w:val="24"/>
          <w:lang w:eastAsia="ru-RU"/>
        </w:rPr>
        <w:t>Відкривається мережа міні-маркетів ПП «Булкін»</w:t>
      </w:r>
      <w:r w:rsidR="00B32F7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EA011B" w:rsidRPr="00B32F75">
        <w:rPr>
          <w:rFonts w:ascii="Times New Roman" w:hAnsi="Times New Roman" w:cs="Times New Roman"/>
          <w:sz w:val="24"/>
          <w:szCs w:val="24"/>
          <w:lang w:eastAsia="ru-RU"/>
        </w:rPr>
        <w:t xml:space="preserve">В обсязі продажу продовольчих товарів найвища частка припадає на тютюнові вироби, алкогольні напої, кондитерські вироби, </w:t>
      </w:r>
      <w:r w:rsidR="00EA011B">
        <w:rPr>
          <w:rFonts w:ascii="Times New Roman" w:hAnsi="Times New Roman" w:cs="Times New Roman"/>
          <w:sz w:val="24"/>
          <w:szCs w:val="24"/>
          <w:lang w:eastAsia="ru-RU"/>
        </w:rPr>
        <w:t>м’ясні продукти</w:t>
      </w:r>
      <w:r w:rsidR="00EA011B" w:rsidRPr="00B32F75">
        <w:rPr>
          <w:rFonts w:ascii="Times New Roman" w:hAnsi="Times New Roman" w:cs="Times New Roman"/>
          <w:sz w:val="24"/>
          <w:szCs w:val="24"/>
          <w:lang w:eastAsia="ru-RU"/>
        </w:rPr>
        <w:t>, молоко та молокопродукти.</w:t>
      </w:r>
    </w:p>
    <w:p w:rsidR="00284386" w:rsidRPr="00BA7BBC" w:rsidRDefault="00B32F75" w:rsidP="00B32F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Разом налічується </w:t>
      </w:r>
      <w:r w:rsidR="00284386" w:rsidRPr="00B32F75">
        <w:rPr>
          <w:rFonts w:ascii="Times New Roman" w:hAnsi="Times New Roman" w:cs="Times New Roman"/>
          <w:sz w:val="24"/>
          <w:szCs w:val="24"/>
          <w:lang w:eastAsia="ru-RU"/>
        </w:rPr>
        <w:t xml:space="preserve">42 магазини,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торгівля яких </w:t>
      </w:r>
      <w:r w:rsidR="00284386" w:rsidRPr="00B32F75">
        <w:rPr>
          <w:rFonts w:ascii="Times New Roman" w:hAnsi="Times New Roman" w:cs="Times New Roman"/>
          <w:sz w:val="24"/>
          <w:szCs w:val="24"/>
          <w:lang w:eastAsia="ru-RU"/>
        </w:rPr>
        <w:t>спрямован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284386" w:rsidRPr="00B32F75">
        <w:rPr>
          <w:rFonts w:ascii="Times New Roman" w:hAnsi="Times New Roman" w:cs="Times New Roman"/>
          <w:sz w:val="24"/>
          <w:szCs w:val="24"/>
          <w:lang w:eastAsia="ru-RU"/>
        </w:rPr>
        <w:t xml:space="preserve"> не тільки забезпечення продовольчих проблем громади, а й на забезпечення побутових послуг. </w:t>
      </w:r>
      <w:r w:rsidR="00284386" w:rsidRPr="00BA7BBC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A7BBC">
        <w:rPr>
          <w:rFonts w:ascii="Times New Roman" w:hAnsi="Times New Roman" w:cs="Times New Roman"/>
          <w:sz w:val="24"/>
          <w:szCs w:val="24"/>
          <w:lang w:eastAsia="ru-RU"/>
        </w:rPr>
        <w:t xml:space="preserve"> тому числі</w:t>
      </w:r>
      <w:r w:rsidR="00EA011B" w:rsidRPr="00BA7BBC">
        <w:rPr>
          <w:rFonts w:ascii="Times New Roman" w:hAnsi="Times New Roman" w:cs="Times New Roman"/>
          <w:sz w:val="24"/>
          <w:szCs w:val="24"/>
          <w:lang w:eastAsia="ru-RU"/>
        </w:rPr>
        <w:t xml:space="preserve"> діють</w:t>
      </w:r>
      <w:r w:rsidR="00284386" w:rsidRPr="00BA7BBC">
        <w:rPr>
          <w:rFonts w:ascii="Times New Roman" w:hAnsi="Times New Roman" w:cs="Times New Roman"/>
          <w:sz w:val="24"/>
          <w:szCs w:val="24"/>
          <w:lang w:eastAsia="ru-RU"/>
        </w:rPr>
        <w:t xml:space="preserve"> пер</w:t>
      </w:r>
      <w:r w:rsidR="00EA011B" w:rsidRPr="00BA7BBC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284386" w:rsidRPr="00BA7BBC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EA011B" w:rsidRPr="00BA7BBC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284386" w:rsidRPr="00BA7BBC">
        <w:rPr>
          <w:rFonts w:ascii="Times New Roman" w:hAnsi="Times New Roman" w:cs="Times New Roman"/>
          <w:sz w:val="24"/>
          <w:szCs w:val="24"/>
          <w:lang w:eastAsia="ru-RU"/>
        </w:rPr>
        <w:t xml:space="preserve">рня, ательє по ремонту одягу, салон краси, аптека. </w:t>
      </w:r>
    </w:p>
    <w:p w:rsidR="00284386" w:rsidRPr="00076248" w:rsidRDefault="00284386" w:rsidP="00B32F7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7BBC">
        <w:rPr>
          <w:rFonts w:ascii="Times New Roman" w:hAnsi="Times New Roman" w:cs="Times New Roman"/>
          <w:sz w:val="24"/>
          <w:szCs w:val="24"/>
          <w:lang w:eastAsia="ru-RU"/>
        </w:rPr>
        <w:t xml:space="preserve">Станом на 01.08.2019 року на території сільської ради налічується 19 об’єктів торгівлі. </w:t>
      </w:r>
      <w:r w:rsidRPr="001E0ABC">
        <w:rPr>
          <w:rFonts w:ascii="Times New Roman" w:hAnsi="Times New Roman" w:cs="Times New Roman"/>
          <w:sz w:val="24"/>
          <w:szCs w:val="24"/>
          <w:lang w:eastAsia="ru-RU"/>
        </w:rPr>
        <w:t>Мережа закладів громадського харчування налічує 3 об’єкти на 70 посадкових місць кожен.</w:t>
      </w:r>
    </w:p>
    <w:p w:rsidR="00284386" w:rsidRPr="00B32F75" w:rsidRDefault="00284386" w:rsidP="00B32F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2F75">
        <w:rPr>
          <w:rFonts w:ascii="Times New Roman" w:hAnsi="Times New Roman" w:cs="Times New Roman"/>
          <w:sz w:val="24"/>
          <w:szCs w:val="24"/>
          <w:lang w:eastAsia="ru-RU"/>
        </w:rPr>
        <w:t>Динаміка  обсягів обороту роздрібної торгівлі свідчить про його зростання.</w:t>
      </w:r>
    </w:p>
    <w:p w:rsidR="00284386" w:rsidRPr="00B32F75" w:rsidRDefault="00284386" w:rsidP="00B32F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2F75">
        <w:rPr>
          <w:rFonts w:ascii="Times New Roman" w:hAnsi="Times New Roman" w:cs="Times New Roman"/>
          <w:sz w:val="24"/>
          <w:szCs w:val="24"/>
          <w:lang w:eastAsia="ru-RU"/>
        </w:rPr>
        <w:t>Робота сільської ради спрямована на забезпечення стабільної цінової ситуації на ринку продовольчих товарів та попередження випадків безпідставного підвищення цін на основні види продовольчих товарів. З цією метою здійснюється моніторинг цін  на споживчому ринку, проводиться роз’яснювальна робота серед суб’єктів підприємницької діяльності  щодо дотримання граничних розмірів торгівельних надбавок.</w:t>
      </w:r>
    </w:p>
    <w:p w:rsidR="00C01511" w:rsidRPr="00C33627" w:rsidRDefault="00C01511" w:rsidP="00F363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F57255" w:rsidRPr="00C33627" w:rsidRDefault="00F57255" w:rsidP="00F363B4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bookmarkStart w:id="24" w:name="n117"/>
      <w:bookmarkEnd w:id="24"/>
      <w:r w:rsidRPr="00C33627">
        <w:rPr>
          <w:rFonts w:ascii="Times New Roman" w:hAnsi="Times New Roman" w:cs="Times New Roman"/>
          <w:sz w:val="24"/>
          <w:szCs w:val="24"/>
        </w:rPr>
        <w:t xml:space="preserve">2.6. Стан розвитку інфраструктури об'єднаної територіальної громади </w:t>
      </w:r>
    </w:p>
    <w:p w:rsidR="005F3647" w:rsidRPr="003B35ED" w:rsidRDefault="003B35ED" w:rsidP="00B433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bookmarkStart w:id="25" w:name="n119"/>
      <w:bookmarkEnd w:id="25"/>
      <w:r w:rsidRPr="003B35ED">
        <w:rPr>
          <w:rFonts w:ascii="Times New Roman" w:hAnsi="Times New Roman" w:cs="Times New Roman"/>
          <w:b/>
          <w:sz w:val="24"/>
          <w:szCs w:val="24"/>
        </w:rPr>
        <w:t>2.6.1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bookmarkStart w:id="26" w:name="_Hlk40270695"/>
      <w:r w:rsidR="00845207" w:rsidRPr="003B35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Транспортна інфраструктура</w:t>
      </w:r>
    </w:p>
    <w:p w:rsidR="00845207" w:rsidRDefault="007119C5" w:rsidP="00B433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bookmarkStart w:id="27" w:name="n12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Мішково-Погорілівська сільська рада вдало розташована щодо великих </w:t>
      </w:r>
      <w:r w:rsidR="00176A11" w:rsidRPr="00176A1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міжнародних</w:t>
      </w:r>
      <w:r w:rsidR="00176A1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національних та обласних доріг. Через с. Капустине проходить траса Н-14 (</w:t>
      </w:r>
      <w:r w:rsidR="005021C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автошлях національного значення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Миколаїв – Кропивницький), вздовж сіл Мішково-Погорілове та Зайчівське проходить траса М-14 (</w:t>
      </w:r>
      <w:r w:rsidR="005021C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автошлях міжнародного значенняОдеса – Мелітополь - Новоазовськ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), біля с. Мішково-Погорілове проходить траса Н-11 (</w:t>
      </w:r>
      <w:r w:rsidR="005021C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автошлях національного значення Миколаїв – Кривий Ріг - Дніпро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).</w:t>
      </w:r>
    </w:p>
    <w:p w:rsidR="00DC1ADF" w:rsidRDefault="00DC1ADF" w:rsidP="00B433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Громада має доступ до залізниці. На півдні близько с. Мішково-Погорілове розташована залізнична станція Горохівка (напрямку Миколаїв – Долинська) та на південному заході близько с. Коларівка станція Інгул (напрямку Миколаїв – Колосівка).</w:t>
      </w:r>
    </w:p>
    <w:bookmarkEnd w:id="26"/>
    <w:p w:rsidR="00A77D59" w:rsidRPr="00A77D59" w:rsidRDefault="003F57D1" w:rsidP="00B433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A77D59">
        <w:rPr>
          <w:rFonts w:ascii="Times New Roman" w:hAnsi="Times New Roman" w:cs="Times New Roman"/>
          <w:sz w:val="24"/>
          <w:szCs w:val="24"/>
          <w:lang w:eastAsia="ru-RU"/>
        </w:rPr>
        <w:t xml:space="preserve">Стан доріг місцевого значення, особливо з твердим покриттям, в поганому стані і потребує капітального ремонту. </w:t>
      </w:r>
      <w:r w:rsidR="00A77D59">
        <w:rPr>
          <w:rFonts w:ascii="Times New Roman" w:hAnsi="Times New Roman" w:cs="Times New Roman"/>
          <w:sz w:val="24"/>
          <w:szCs w:val="24"/>
          <w:lang w:eastAsia="ru-RU"/>
        </w:rPr>
        <w:t xml:space="preserve">Так сільською радою в с. Мішково-Погорілове заплановано </w:t>
      </w:r>
      <w:r w:rsidR="00A77D59" w:rsidRPr="00A77D59">
        <w:rPr>
          <w:rFonts w:ascii="Times New Roman" w:hAnsi="Times New Roman" w:cs="Times New Roman"/>
          <w:sz w:val="24"/>
          <w:szCs w:val="24"/>
          <w:lang w:eastAsia="ru-RU"/>
        </w:rPr>
        <w:t>ремонт к</w:t>
      </w:r>
      <w:r w:rsidR="00A77D59" w:rsidRPr="00A77D5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апітальний ремонт дороги по вул. Коцюбинського (700 м.), Ломоносова (800 м.), Лесі України (750 м.)</w:t>
      </w:r>
    </w:p>
    <w:p w:rsidR="00A77D59" w:rsidRPr="00A77D59" w:rsidRDefault="00A77D59" w:rsidP="00B433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A77D5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Також, заплановано капітальний ремонт шляху</w:t>
      </w:r>
      <w:r w:rsidR="0037639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що </w:t>
      </w:r>
      <w:r w:rsidR="00A9596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зв’язує</w:t>
      </w:r>
      <w:r w:rsidR="00C743D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с</w:t>
      </w:r>
      <w:r w:rsidR="00C743DD" w:rsidRPr="00C743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.</w:t>
      </w:r>
      <w:r w:rsidR="00C743DD" w:rsidRPr="00BA7BB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Харчат</w:t>
      </w:r>
      <w:r w:rsidR="00A9596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</w:t>
      </w:r>
      <w:r w:rsidR="00C743DD" w:rsidRPr="00BA7BB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вка</w:t>
      </w:r>
      <w:r w:rsidRPr="00A77D5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  с. Мішково-</w:t>
      </w:r>
      <w:r w:rsidR="00A95967" w:rsidRPr="00A77D5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Погорєловим</w:t>
      </w:r>
      <w:r w:rsidRPr="00A77D5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</w:p>
    <w:p w:rsidR="00A77D59" w:rsidRPr="00A77D59" w:rsidRDefault="00A77D59" w:rsidP="00B433C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A77D5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Заплановано будівництво тротуаріву с. Капустине – віддалені вулиці, які пов’язують з центром села. В с. К</w:t>
      </w:r>
      <w:r w:rsidR="00A9596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</w:t>
      </w:r>
      <w:r w:rsidRPr="00A77D59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равеловому будівництво тротуарів від дитячого садку до школи, а також будівництво центральної площі в селі.</w:t>
      </w: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4E80" w:rsidRDefault="002C4E80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3F57D1" w:rsidRDefault="00B433C7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bookmarkStart w:id="28" w:name="_Hlk40270728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Мал.7. Транспортна інфраструктура Мішково-Погорілівської ОТГ</w:t>
      </w:r>
    </w:p>
    <w:p w:rsidR="00225DE9" w:rsidRPr="00DC1ADF" w:rsidRDefault="00454EEC" w:rsidP="00CC6F66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233260" cy="438687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транспортної інфраструктури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073" cy="43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7D1" w:rsidRDefault="003F57D1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3F57D1" w:rsidRPr="003F57D1" w:rsidRDefault="003F57D1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На території громади діє повне покриття 3 мобільних операторів: «Київстар», </w:t>
      </w:r>
      <w:r w:rsidRPr="003F57D1">
        <w:rPr>
          <w:rFonts w:ascii="Times New Roman" w:hAnsi="Times New Roman" w:cs="Times New Roman"/>
          <w:sz w:val="24"/>
          <w:szCs w:val="24"/>
          <w:lang w:eastAsia="ru-RU"/>
        </w:rPr>
        <w:t>«Vodafone», «Lifecell».</w:t>
      </w:r>
    </w:p>
    <w:bookmarkEnd w:id="28"/>
    <w:p w:rsidR="00E4342C" w:rsidRPr="00E4342C" w:rsidRDefault="00E4342C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5F3647" w:rsidRPr="00315D1D" w:rsidRDefault="003B35ED" w:rsidP="00315D1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3B35ED">
        <w:rPr>
          <w:rFonts w:ascii="Times New Roman" w:hAnsi="Times New Roman" w:cs="Times New Roman"/>
          <w:b/>
          <w:sz w:val="24"/>
          <w:szCs w:val="24"/>
        </w:rPr>
        <w:t>2.6.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45207" w:rsidRPr="00315D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Е</w:t>
      </w:r>
      <w:r w:rsidR="005F3647" w:rsidRPr="00315D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кологічн</w:t>
      </w:r>
      <w:r w:rsidR="00845207" w:rsidRPr="00315D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 інфраструктура</w:t>
      </w:r>
    </w:p>
    <w:p w:rsidR="00845207" w:rsidRPr="00376391" w:rsidRDefault="00845207" w:rsidP="00B6208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76391">
        <w:rPr>
          <w:rFonts w:ascii="Times New Roman" w:hAnsi="Times New Roman" w:cs="Times New Roman"/>
          <w:b/>
          <w:i/>
          <w:sz w:val="24"/>
          <w:szCs w:val="24"/>
        </w:rPr>
        <w:t>Водні ресурси, лісові та природні ресурси</w:t>
      </w:r>
    </w:p>
    <w:p w:rsidR="00C01DC4" w:rsidRPr="001E3FEB" w:rsidRDefault="00845207" w:rsidP="001E3F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391">
        <w:rPr>
          <w:rFonts w:ascii="Times New Roman" w:hAnsi="Times New Roman" w:cs="Times New Roman"/>
          <w:sz w:val="24"/>
          <w:szCs w:val="24"/>
          <w:lang w:eastAsia="ru-RU"/>
        </w:rPr>
        <w:t>Землі водного фонду громади складають</w:t>
      </w:r>
      <w:r w:rsidR="00C743DD">
        <w:rPr>
          <w:rFonts w:ascii="Times New Roman" w:hAnsi="Times New Roman" w:cs="Times New Roman"/>
          <w:sz w:val="24"/>
          <w:szCs w:val="24"/>
          <w:lang w:eastAsia="ru-RU"/>
        </w:rPr>
        <w:t xml:space="preserve"> береги та акваторія</w:t>
      </w:r>
      <w:r w:rsidR="009D1667" w:rsidRPr="00376391">
        <w:rPr>
          <w:rFonts w:ascii="Times New Roman" w:hAnsi="Times New Roman" w:cs="Times New Roman"/>
          <w:sz w:val="24"/>
          <w:szCs w:val="24"/>
          <w:lang w:eastAsia="ru-RU"/>
        </w:rPr>
        <w:t xml:space="preserve"> річки Інгул, яка проходить через всю громаду. Води річки течуть з Північного Сходу (Воскресенська селищна рада, с. Пересадівка) та впадають у річку Південний Буг на Південному Заході (Миколаївська міська рада, м. Миколаїв).</w:t>
      </w:r>
      <w:r w:rsidR="00C01DC4" w:rsidRPr="001E3FEB">
        <w:rPr>
          <w:rFonts w:ascii="Times New Roman" w:hAnsi="Times New Roman" w:cs="Times New Roman"/>
          <w:sz w:val="24"/>
          <w:szCs w:val="24"/>
        </w:rPr>
        <w:t xml:space="preserve">Землі водного фонду </w:t>
      </w:r>
      <w:r w:rsidR="001E3FEB" w:rsidRPr="001E3FEB">
        <w:rPr>
          <w:rFonts w:ascii="Times New Roman" w:hAnsi="Times New Roman" w:cs="Times New Roman"/>
          <w:sz w:val="24"/>
          <w:szCs w:val="24"/>
        </w:rPr>
        <w:t>сільської ради</w:t>
      </w:r>
      <w:r w:rsidR="00C01DC4" w:rsidRPr="001E3FEB">
        <w:rPr>
          <w:rFonts w:ascii="Times New Roman" w:hAnsi="Times New Roman" w:cs="Times New Roman"/>
          <w:sz w:val="24"/>
          <w:szCs w:val="24"/>
        </w:rPr>
        <w:t xml:space="preserve"> складають 892 га</w:t>
      </w:r>
      <w:r w:rsidR="001E3FEB" w:rsidRPr="001E3FEB">
        <w:rPr>
          <w:rFonts w:ascii="Times New Roman" w:hAnsi="Times New Roman" w:cs="Times New Roman"/>
          <w:sz w:val="24"/>
          <w:szCs w:val="24"/>
        </w:rPr>
        <w:t>.</w:t>
      </w:r>
    </w:p>
    <w:p w:rsidR="001E3FEB" w:rsidRPr="001E3FEB" w:rsidRDefault="001E3FEB" w:rsidP="001E3FEB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DC4" w:rsidRPr="001E3FEB" w:rsidRDefault="00C01DC4" w:rsidP="001E3FEB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FEB">
        <w:rPr>
          <w:rFonts w:ascii="Times New Roman" w:hAnsi="Times New Roman" w:cs="Times New Roman"/>
          <w:sz w:val="24"/>
          <w:szCs w:val="24"/>
        </w:rPr>
        <w:t>В заплаві річки Інгул на території Мішково-Погорілівської сільської ради  знаходиться природний заповідник – ландшафтний заказник "Півострів Піщаний".Тут відзначене найпівденіше в області місцезнаходження рябчика руського. В межах заказника мешкають види тварин,які занесені до списків спеціальної охорони(чапля біла,черепаха болотяна,лелека білий). В ландшафтній структурі заказника цінним є те,що саме на його території виділено два рівні заплави з усіма характерними для них ознаками. В долині Інгулу-це єдиний об</w:t>
      </w:r>
      <w:r w:rsidR="001E3FEB" w:rsidRPr="001E3FEB">
        <w:rPr>
          <w:rFonts w:ascii="Times New Roman" w:hAnsi="Times New Roman" w:cs="Times New Roman"/>
          <w:sz w:val="24"/>
          <w:szCs w:val="24"/>
        </w:rPr>
        <w:t>’</w:t>
      </w:r>
      <w:r w:rsidRPr="001E3FEB">
        <w:rPr>
          <w:rFonts w:ascii="Times New Roman" w:hAnsi="Times New Roman" w:cs="Times New Roman"/>
          <w:sz w:val="24"/>
          <w:szCs w:val="24"/>
        </w:rPr>
        <w:t>єкт з таким набором геосистем.</w:t>
      </w:r>
    </w:p>
    <w:p w:rsidR="00C01DC4" w:rsidRDefault="00C01DC4" w:rsidP="00C01D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E10" w:rsidRPr="00AD16E0" w:rsidRDefault="004B1E10" w:rsidP="00C01D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207" w:rsidRPr="00376391" w:rsidRDefault="00845207" w:rsidP="00B620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7639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Лісові ресурси</w:t>
      </w:r>
    </w:p>
    <w:p w:rsidR="001E3FEB" w:rsidRPr="001E3FEB" w:rsidRDefault="001E3FEB" w:rsidP="008A42F9">
      <w:pPr>
        <w:pStyle w:val="11"/>
        <w:tabs>
          <w:tab w:val="left" w:pos="-142"/>
          <w:tab w:val="left" w:pos="10205"/>
        </w:tabs>
        <w:ind w:firstLine="0"/>
        <w:jc w:val="both"/>
        <w:rPr>
          <w:lang w:val="uk-UA"/>
        </w:rPr>
      </w:pPr>
      <w:r w:rsidRPr="001E3FEB">
        <w:rPr>
          <w:lang w:val="uk-UA"/>
        </w:rPr>
        <w:t xml:space="preserve">На території громади знаходяться близько 320 га лісових насаджень. </w:t>
      </w:r>
    </w:p>
    <w:p w:rsidR="001E3FEB" w:rsidRPr="001E3FEB" w:rsidRDefault="001E3FEB" w:rsidP="008A42F9">
      <w:pPr>
        <w:pStyle w:val="11"/>
        <w:tabs>
          <w:tab w:val="left" w:pos="-142"/>
          <w:tab w:val="left" w:pos="10205"/>
        </w:tabs>
        <w:spacing w:after="0"/>
        <w:ind w:firstLine="0"/>
        <w:jc w:val="both"/>
        <w:rPr>
          <w:lang w:val="uk-UA"/>
        </w:rPr>
      </w:pPr>
      <w:r w:rsidRPr="001E3FEB">
        <w:rPr>
          <w:lang w:val="uk-UA"/>
        </w:rPr>
        <w:lastRenderedPageBreak/>
        <w:t xml:space="preserve">На території селища Святомиколаївка  розташована </w:t>
      </w:r>
      <w:r w:rsidRPr="001E3FEB">
        <w:rPr>
          <w:b/>
          <w:bCs/>
          <w:lang w:val="uk-UA"/>
        </w:rPr>
        <w:t>пам’ятка природи: садиба Старий парк</w:t>
      </w:r>
      <w:r w:rsidRPr="001E3FEB">
        <w:rPr>
          <w:lang w:val="uk-UA"/>
        </w:rPr>
        <w:t xml:space="preserve"> (площею 4 га). Парк створений в кінці XVIII століття. В парку ростуть дуб,сосна,в’яз,акація,ялівець,туя та софора.Територія парку частково забудована та втрачена.</w:t>
      </w:r>
    </w:p>
    <w:p w:rsidR="001E3FEB" w:rsidRPr="001E3FEB" w:rsidRDefault="001E3FEB" w:rsidP="008A42F9">
      <w:pPr>
        <w:pStyle w:val="11"/>
        <w:tabs>
          <w:tab w:val="left" w:pos="-142"/>
          <w:tab w:val="left" w:pos="10205"/>
        </w:tabs>
        <w:ind w:firstLine="0"/>
        <w:jc w:val="both"/>
        <w:rPr>
          <w:lang w:val="uk-UA"/>
        </w:rPr>
      </w:pPr>
      <w:r w:rsidRPr="001E3FEB">
        <w:rPr>
          <w:lang w:val="uk-UA"/>
        </w:rPr>
        <w:t>В селі Мішково-Погорілове розташований лісовий заказник ДП «Миколаївський лісгосп» площею понад 176 га.  Переважні породи  дерев-сосна та ялинка.</w:t>
      </w:r>
    </w:p>
    <w:p w:rsidR="00566FE2" w:rsidRPr="00376391" w:rsidRDefault="00566FE2" w:rsidP="00B620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66FE2" w:rsidRPr="00376391" w:rsidRDefault="00566FE2" w:rsidP="00B620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6391">
        <w:rPr>
          <w:rFonts w:ascii="Times New Roman" w:hAnsi="Times New Roman" w:cs="Times New Roman"/>
          <w:sz w:val="24"/>
          <w:szCs w:val="24"/>
          <w:lang w:eastAsia="ru-RU"/>
        </w:rPr>
        <w:t>Переважними породами дерев у населених пунктах є акація біла, клен ясенелистий, шовковиця, тополя біла, клен гостролистий, горіх волоський, ясен зелений та звичайний, платан західний, дуб черешчатий, каштан кінський, липа дрібнолиста</w:t>
      </w:r>
      <w:r w:rsidR="00881BAA">
        <w:rPr>
          <w:rFonts w:ascii="Times New Roman" w:hAnsi="Times New Roman" w:cs="Times New Roman"/>
          <w:sz w:val="24"/>
          <w:szCs w:val="24"/>
          <w:lang w:eastAsia="ru-RU"/>
        </w:rPr>
        <w:t>, а також сосна та ялинка.</w:t>
      </w:r>
    </w:p>
    <w:p w:rsidR="00566FE2" w:rsidRPr="00376391" w:rsidRDefault="00566FE2" w:rsidP="00881B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6391">
        <w:rPr>
          <w:rFonts w:ascii="Times New Roman" w:hAnsi="Times New Roman" w:cs="Times New Roman"/>
          <w:sz w:val="24"/>
          <w:szCs w:val="24"/>
          <w:lang w:eastAsia="ru-RU"/>
        </w:rPr>
        <w:t>Основними заходами щодо збереження рослинного світу на території громади єпропаганда важливості охорони рослинного світу та проведення санітарно-оздоровчих заходів для зелених насаджень з відтворенням рослинного світу.</w:t>
      </w:r>
    </w:p>
    <w:p w:rsidR="00510B88" w:rsidRPr="00376391" w:rsidRDefault="00510B88" w:rsidP="00B6208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7639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Природні ресурси</w:t>
      </w:r>
    </w:p>
    <w:p w:rsidR="00510B88" w:rsidRPr="00881BAA" w:rsidRDefault="00510B88" w:rsidP="008A42F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376391">
        <w:rPr>
          <w:rFonts w:ascii="Times New Roman" w:hAnsi="Times New Roman" w:cs="Times New Roman"/>
          <w:sz w:val="24"/>
          <w:szCs w:val="24"/>
          <w:lang w:eastAsia="ru-RU"/>
        </w:rPr>
        <w:t xml:space="preserve">Корисні копалини </w:t>
      </w:r>
      <w:r w:rsidR="00566FE2" w:rsidRPr="00376391">
        <w:rPr>
          <w:rFonts w:ascii="Times New Roman" w:hAnsi="Times New Roman" w:cs="Times New Roman"/>
          <w:sz w:val="24"/>
          <w:szCs w:val="24"/>
          <w:lang w:eastAsia="ru-RU"/>
        </w:rPr>
        <w:t>Мішково-Погорілівської</w:t>
      </w:r>
      <w:r w:rsidRPr="00376391">
        <w:rPr>
          <w:rFonts w:ascii="Times New Roman" w:hAnsi="Times New Roman" w:cs="Times New Roman"/>
          <w:sz w:val="24"/>
          <w:szCs w:val="24"/>
          <w:lang w:eastAsia="ru-RU"/>
        </w:rPr>
        <w:t xml:space="preserve"> сільської ради представлені ресурсами, які використовуються в будівельній сфері.На території </w:t>
      </w:r>
      <w:r w:rsidR="00566FE2" w:rsidRPr="00376391">
        <w:rPr>
          <w:rFonts w:ascii="Times New Roman" w:hAnsi="Times New Roman" w:cs="Times New Roman"/>
          <w:sz w:val="24"/>
          <w:szCs w:val="24"/>
          <w:lang w:eastAsia="ru-RU"/>
        </w:rPr>
        <w:t>Коларівського</w:t>
      </w:r>
      <w:r w:rsidRPr="00376391">
        <w:rPr>
          <w:rFonts w:ascii="Times New Roman" w:hAnsi="Times New Roman" w:cs="Times New Roman"/>
          <w:sz w:val="24"/>
          <w:szCs w:val="24"/>
          <w:lang w:eastAsia="ru-RU"/>
        </w:rPr>
        <w:t xml:space="preserve">старостинського округу активно </w:t>
      </w:r>
      <w:r w:rsidR="008A42F9">
        <w:rPr>
          <w:rFonts w:ascii="Times New Roman" w:hAnsi="Times New Roman" w:cs="Times New Roman"/>
          <w:sz w:val="24"/>
          <w:szCs w:val="24"/>
          <w:lang w:eastAsia="ru-RU"/>
        </w:rPr>
        <w:t>видобувається пісок.</w:t>
      </w:r>
    </w:p>
    <w:p w:rsidR="00881BAA" w:rsidRDefault="00881BAA" w:rsidP="00B620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bookmarkStart w:id="29" w:name="n121"/>
      <w:bookmarkEnd w:id="29"/>
    </w:p>
    <w:p w:rsidR="005F3647" w:rsidRPr="00881BAA" w:rsidRDefault="00E767C3" w:rsidP="00881B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3B35ED">
        <w:rPr>
          <w:rFonts w:ascii="Times New Roman" w:hAnsi="Times New Roman" w:cs="Times New Roman"/>
          <w:b/>
          <w:sz w:val="24"/>
          <w:szCs w:val="24"/>
        </w:rPr>
        <w:t>2.6.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81BAA" w:rsidRPr="00881B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Е</w:t>
      </w:r>
      <w:r w:rsidR="005F3647" w:rsidRPr="00881B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нергетичн</w:t>
      </w:r>
      <w:r w:rsidR="00845207" w:rsidRPr="00881B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 інфраструктура</w:t>
      </w:r>
    </w:p>
    <w:p w:rsidR="00845207" w:rsidRPr="002C4E80" w:rsidRDefault="002C4E80" w:rsidP="00881B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>На території Мішково-Погорілівської сільської ради б</w:t>
      </w:r>
      <w:r w:rsidR="00BA7BBC"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удуються п’ять станцій </w:t>
      </w:r>
      <w:r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 </w:t>
      </w:r>
      <w:r w:rsidR="00BA7BBC"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>сон</w:t>
      </w:r>
      <w:r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>яч</w:t>
      </w:r>
      <w:r w:rsidR="00BA7BBC"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них </w:t>
      </w:r>
      <w:r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батареях. </w:t>
      </w:r>
    </w:p>
    <w:p w:rsidR="00845207" w:rsidRDefault="00845207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5F3647" w:rsidRPr="00881BAA" w:rsidRDefault="00E767C3" w:rsidP="00881B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bookmarkStart w:id="30" w:name="n122"/>
      <w:bookmarkEnd w:id="3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2.6.4. </w:t>
      </w:r>
      <w:r w:rsidR="00881BAA" w:rsidRPr="00881B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В</w:t>
      </w:r>
      <w:r w:rsidR="005F3647" w:rsidRPr="00881B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иробнич</w:t>
      </w:r>
      <w:r w:rsidR="006E7E07" w:rsidRPr="00881B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 інфраструктура</w:t>
      </w:r>
    </w:p>
    <w:p w:rsidR="002C4E80" w:rsidRDefault="002C4E80" w:rsidP="00881B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 території Мішково-Погорілівської сільської ради </w:t>
      </w:r>
    </w:p>
    <w:p w:rsidR="00BA7BBC" w:rsidRPr="002C4E80" w:rsidRDefault="00BA7BBC" w:rsidP="00881B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>Два цех</w:t>
      </w:r>
      <w:r w:rsidR="008F571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</w:t>
      </w:r>
      <w:r w:rsidRPr="002C4E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виробництва тротуарної плитки, цех з переробки меду, холодильник зберігання (замороження) с/г продукції, млин</w:t>
      </w:r>
    </w:p>
    <w:p w:rsidR="00610DF3" w:rsidRPr="00881BAA" w:rsidRDefault="00610DF3" w:rsidP="00881B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</w:p>
    <w:p w:rsidR="006E7E07" w:rsidRPr="00881BAA" w:rsidRDefault="00E767C3" w:rsidP="00B620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35ED">
        <w:rPr>
          <w:rFonts w:ascii="Times New Roman" w:hAnsi="Times New Roman" w:cs="Times New Roman"/>
          <w:b/>
          <w:sz w:val="24"/>
          <w:szCs w:val="24"/>
        </w:rPr>
        <w:t>2.6.</w:t>
      </w:r>
      <w:r>
        <w:rPr>
          <w:rFonts w:ascii="Times New Roman" w:hAnsi="Times New Roman" w:cs="Times New Roman"/>
          <w:b/>
          <w:sz w:val="24"/>
          <w:szCs w:val="24"/>
        </w:rPr>
        <w:t>5.</w:t>
      </w:r>
      <w:bookmarkStart w:id="31" w:name="_Hlk40271024"/>
      <w:r w:rsidR="006E7E07"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>Земельні ресурси</w:t>
      </w:r>
    </w:p>
    <w:p w:rsidR="006E7E07" w:rsidRPr="005B40F4" w:rsidRDefault="006E7E07" w:rsidP="00B6208B">
      <w:pPr>
        <w:widowControl w:val="0"/>
        <w:tabs>
          <w:tab w:val="left" w:pos="5954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5B40F4">
        <w:rPr>
          <w:rFonts w:ascii="Times New Roman" w:hAnsi="Times New Roman" w:cs="Times New Roman"/>
          <w:sz w:val="24"/>
          <w:szCs w:val="24"/>
        </w:rPr>
        <w:t xml:space="preserve">Загальна площа громади – </w:t>
      </w:r>
      <w:r w:rsidR="008F2989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="008F2989" w:rsidRPr="00DF6D2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5B40F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F2989" w:rsidRPr="00DF6D2D">
        <w:rPr>
          <w:rFonts w:ascii="Times New Roman" w:hAnsi="Times New Roman" w:cs="Times New Roman"/>
          <w:sz w:val="24"/>
          <w:szCs w:val="24"/>
          <w:lang w:val="ru-RU"/>
        </w:rPr>
        <w:t>09</w:t>
      </w:r>
      <w:r w:rsidRPr="005B40F4">
        <w:rPr>
          <w:rFonts w:ascii="Times New Roman" w:hAnsi="Times New Roman" w:cs="Times New Roman"/>
          <w:sz w:val="24"/>
          <w:szCs w:val="24"/>
        </w:rPr>
        <w:t>км</w:t>
      </w:r>
      <w:r w:rsidRPr="005B40F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B40F4">
        <w:rPr>
          <w:rFonts w:ascii="Times New Roman" w:hAnsi="Times New Roman" w:cs="Times New Roman"/>
          <w:sz w:val="24"/>
          <w:szCs w:val="24"/>
        </w:rPr>
        <w:t>(</w:t>
      </w:r>
      <w:r w:rsidR="008A42F9" w:rsidRPr="008A42F9">
        <w:rPr>
          <w:rFonts w:ascii="Times New Roman" w:hAnsi="Times New Roman" w:cs="Times New Roman"/>
          <w:sz w:val="24"/>
          <w:szCs w:val="24"/>
        </w:rPr>
        <w:t>17 208,70</w:t>
      </w:r>
      <w:r w:rsidRPr="008A42F9">
        <w:rPr>
          <w:rFonts w:ascii="Times New Roman" w:hAnsi="Times New Roman" w:cs="Times New Roman"/>
          <w:sz w:val="24"/>
          <w:szCs w:val="24"/>
        </w:rPr>
        <w:t xml:space="preserve"> га</w:t>
      </w:r>
      <w:r w:rsidRPr="005B40F4">
        <w:rPr>
          <w:rFonts w:ascii="Times New Roman" w:hAnsi="Times New Roman" w:cs="Times New Roman"/>
          <w:sz w:val="24"/>
          <w:szCs w:val="24"/>
        </w:rPr>
        <w:t>)</w:t>
      </w:r>
    </w:p>
    <w:p w:rsidR="006E7E07" w:rsidRPr="005B40F4" w:rsidRDefault="006E7E07" w:rsidP="00B620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B40F4">
        <w:rPr>
          <w:rFonts w:ascii="Times New Roman" w:hAnsi="Times New Roman" w:cs="Times New Roman"/>
          <w:sz w:val="24"/>
          <w:szCs w:val="24"/>
          <w:lang w:eastAsia="ru-RU"/>
        </w:rPr>
        <w:t>Всього земель – 21 742,40 га</w:t>
      </w:r>
    </w:p>
    <w:p w:rsidR="006E7E07" w:rsidRDefault="006E7E07" w:rsidP="00B620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B40F4">
        <w:rPr>
          <w:rFonts w:ascii="Times New Roman" w:hAnsi="Times New Roman" w:cs="Times New Roman"/>
          <w:sz w:val="24"/>
          <w:szCs w:val="24"/>
          <w:lang w:eastAsia="ru-RU"/>
        </w:rPr>
        <w:t>В тому числі:</w:t>
      </w:r>
    </w:p>
    <w:p w:rsidR="008A42F9" w:rsidRPr="00431A33" w:rsidRDefault="008A42F9" w:rsidP="00431A3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A33">
        <w:rPr>
          <w:rFonts w:ascii="Times New Roman" w:hAnsi="Times New Roman" w:cs="Times New Roman"/>
          <w:sz w:val="24"/>
          <w:szCs w:val="24"/>
        </w:rPr>
        <w:t>сільськогосподарського призначення: 11 152,23 га</w:t>
      </w:r>
    </w:p>
    <w:p w:rsidR="008A42F9" w:rsidRPr="00431A33" w:rsidRDefault="00431A33" w:rsidP="00431A3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</w:t>
      </w:r>
      <w:r w:rsidR="008A42F9" w:rsidRPr="00431A33">
        <w:rPr>
          <w:rFonts w:ascii="Times New Roman" w:hAnsi="Times New Roman" w:cs="Times New Roman"/>
          <w:sz w:val="24"/>
          <w:szCs w:val="24"/>
        </w:rPr>
        <w:t>нші: 6 056,47га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Структура земельного фонду сільськогосподарських угідь: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1.Одноосібники : 297,04 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2.Фермерські господарства : 565,39га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3.Земельні паї : 5997,82 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4.Невитребувані паї : 24,1526 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5.ФОП: 169,2 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6.Оренда земель державної власності :  156,60 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7.ОСГ : 1136,96 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8.Пасовища,сіножаті,перелоги : 1740,06 га</w:t>
      </w:r>
    </w:p>
    <w:p w:rsidR="008A42F9" w:rsidRP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>Землі оборони(с</w:t>
      </w:r>
      <w:r w:rsidR="00431A33">
        <w:rPr>
          <w:rFonts w:ascii="Times New Roman" w:hAnsi="Times New Roman" w:cs="Times New Roman"/>
          <w:sz w:val="24"/>
          <w:szCs w:val="24"/>
        </w:rPr>
        <w:t>/</w:t>
      </w:r>
      <w:r w:rsidRPr="008A42F9">
        <w:rPr>
          <w:rFonts w:ascii="Times New Roman" w:hAnsi="Times New Roman" w:cs="Times New Roman"/>
          <w:sz w:val="24"/>
          <w:szCs w:val="24"/>
        </w:rPr>
        <w:t xml:space="preserve">г призначення)   1065 га </w:t>
      </w:r>
    </w:p>
    <w:p w:rsidR="008A42F9" w:rsidRDefault="008A42F9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42F9">
        <w:rPr>
          <w:rFonts w:ascii="Times New Roman" w:hAnsi="Times New Roman" w:cs="Times New Roman"/>
          <w:sz w:val="24"/>
          <w:szCs w:val="24"/>
        </w:rPr>
        <w:t xml:space="preserve">Зрошувані землі на території </w:t>
      </w:r>
      <w:r w:rsidR="00431A33">
        <w:rPr>
          <w:rFonts w:ascii="Times New Roman" w:hAnsi="Times New Roman" w:cs="Times New Roman"/>
          <w:sz w:val="24"/>
          <w:szCs w:val="24"/>
        </w:rPr>
        <w:t>сільської ради</w:t>
      </w:r>
      <w:r w:rsidRPr="008A42F9">
        <w:rPr>
          <w:rFonts w:ascii="Times New Roman" w:hAnsi="Times New Roman" w:cs="Times New Roman"/>
          <w:sz w:val="24"/>
          <w:szCs w:val="24"/>
        </w:rPr>
        <w:t xml:space="preserve"> відсутні.</w:t>
      </w:r>
    </w:p>
    <w:bookmarkEnd w:id="31"/>
    <w:p w:rsidR="00431A33" w:rsidRDefault="00431A33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A33" w:rsidRDefault="00431A33" w:rsidP="008A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E07" w:rsidRPr="003C75A8" w:rsidRDefault="006E7E07" w:rsidP="006E7E07">
      <w:pPr>
        <w:spacing w:line="240" w:lineRule="auto"/>
        <w:rPr>
          <w:rFonts w:cs="Times New Roman"/>
          <w:sz w:val="24"/>
          <w:szCs w:val="24"/>
          <w:lang w:eastAsia="ru-RU"/>
        </w:rPr>
      </w:pPr>
      <w:r w:rsidRPr="006E7E07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60305" cy="4244239"/>
            <wp:effectExtent l="0" t="0" r="17145" b="4445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AE8042-9F9E-4DBD-A5A3-FAA51ED4CD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E7E07" w:rsidRDefault="00B433C7" w:rsidP="006E7E07">
      <w:pPr>
        <w:spacing w:line="240" w:lineRule="auto"/>
        <w:rPr>
          <w:lang w:eastAsia="ru-RU"/>
        </w:rPr>
      </w:pPr>
      <w:r>
        <w:rPr>
          <w:lang w:eastAsia="ru-RU"/>
        </w:rPr>
        <w:t>Мал</w:t>
      </w:r>
      <w:r w:rsidR="006E7E07" w:rsidRPr="00CF7A5E">
        <w:rPr>
          <w:lang w:eastAsia="ru-RU"/>
        </w:rPr>
        <w:t>.</w:t>
      </w:r>
      <w:r>
        <w:rPr>
          <w:lang w:eastAsia="ru-RU"/>
        </w:rPr>
        <w:t>8</w:t>
      </w:r>
      <w:r w:rsidR="006E7E07">
        <w:rPr>
          <w:lang w:eastAsia="ru-RU"/>
        </w:rPr>
        <w:t>.Структура земель в абсолютних величинах</w:t>
      </w:r>
    </w:p>
    <w:p w:rsidR="006E7E07" w:rsidRDefault="006E7E07" w:rsidP="006E7E07">
      <w:pPr>
        <w:spacing w:line="240" w:lineRule="auto"/>
        <w:rPr>
          <w:lang w:eastAsia="ru-RU"/>
        </w:rPr>
      </w:pPr>
    </w:p>
    <w:p w:rsidR="006E7E07" w:rsidRPr="00CF7A5E" w:rsidRDefault="006E7E07" w:rsidP="006E7E07">
      <w:pPr>
        <w:spacing w:line="240" w:lineRule="auto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660305" cy="3705096"/>
            <wp:effectExtent l="0" t="0" r="17145" b="1016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B1677CC-9E46-499D-8CB7-F7999224C2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E7E07" w:rsidRDefault="00B433C7" w:rsidP="006E7E07">
      <w:pPr>
        <w:spacing w:line="240" w:lineRule="auto"/>
        <w:rPr>
          <w:lang w:eastAsia="ru-RU"/>
        </w:rPr>
      </w:pPr>
      <w:r>
        <w:rPr>
          <w:lang w:eastAsia="ru-RU"/>
        </w:rPr>
        <w:t>Мал</w:t>
      </w:r>
      <w:r w:rsidR="006E7E07" w:rsidRPr="00CF7A5E">
        <w:rPr>
          <w:lang w:eastAsia="ru-RU"/>
        </w:rPr>
        <w:t>.</w:t>
      </w:r>
      <w:r>
        <w:rPr>
          <w:lang w:eastAsia="ru-RU"/>
        </w:rPr>
        <w:t>9</w:t>
      </w:r>
      <w:r w:rsidR="006E7E07">
        <w:rPr>
          <w:lang w:eastAsia="ru-RU"/>
        </w:rPr>
        <w:t>.Використання земель у відносних величинах</w:t>
      </w:r>
    </w:p>
    <w:p w:rsidR="006E7E07" w:rsidRDefault="006E7E07" w:rsidP="006E7E07">
      <w:pPr>
        <w:spacing w:line="240" w:lineRule="auto"/>
        <w:rPr>
          <w:lang w:eastAsia="ru-RU"/>
        </w:rPr>
      </w:pPr>
    </w:p>
    <w:p w:rsidR="006E7E07" w:rsidRPr="00881BAA" w:rsidRDefault="006E7E07" w:rsidP="006E7E07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Характерною особливістю структури сільськогосподарських угідь є значна питома вага орних земель (біля 90%). Решта площ використовується під пасовища, сіножаті, перелоги. Зрошувані землі на території сільської ради відсутні.</w:t>
      </w:r>
    </w:p>
    <w:p w:rsidR="006E7E07" w:rsidRPr="00881BAA" w:rsidRDefault="006E7E07" w:rsidP="006E7E07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sz w:val="24"/>
          <w:szCs w:val="24"/>
          <w:lang w:eastAsia="ru-RU"/>
        </w:rPr>
        <w:t>На території громади практично відсутні вільні земельні ділянки, призначені для ведення господарської діяльності (крім с/г призначення)</w:t>
      </w:r>
      <w:r w:rsidR="00431A3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E7E07" w:rsidRDefault="006E7E07" w:rsidP="006E7E07">
      <w:pPr>
        <w:spacing w:line="240" w:lineRule="auto"/>
        <w:rPr>
          <w:b/>
          <w:lang w:eastAsia="ru-RU"/>
        </w:rPr>
      </w:pPr>
    </w:p>
    <w:p w:rsidR="005F3647" w:rsidRPr="00B433C7" w:rsidRDefault="00E767C3" w:rsidP="00881BA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bookmarkStart w:id="32" w:name="n123"/>
      <w:bookmarkEnd w:id="32"/>
      <w:r w:rsidRPr="003B35ED">
        <w:rPr>
          <w:rFonts w:ascii="Times New Roman" w:hAnsi="Times New Roman" w:cs="Times New Roman"/>
          <w:b/>
          <w:sz w:val="24"/>
          <w:szCs w:val="24"/>
        </w:rPr>
        <w:t>2.6.</w:t>
      </w: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B433C7" w:rsidRPr="00B433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С</w:t>
      </w:r>
      <w:r w:rsidR="005F3647" w:rsidRPr="00B433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оціальн</w:t>
      </w:r>
      <w:r w:rsidR="00074082" w:rsidRPr="00B433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 інфраструктура</w:t>
      </w:r>
    </w:p>
    <w:p w:rsidR="00074082" w:rsidRPr="00881BAA" w:rsidRDefault="00074082" w:rsidP="00881BAA">
      <w:pPr>
        <w:pStyle w:val="2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881BAA">
        <w:rPr>
          <w:rFonts w:ascii="Times New Roman" w:hAnsi="Times New Roman" w:cs="Times New Roman"/>
          <w:b/>
          <w:i/>
          <w:color w:val="auto"/>
          <w:sz w:val="24"/>
          <w:szCs w:val="24"/>
        </w:rPr>
        <w:t>Аналіз стану розвитку освіти, медицини та культури</w:t>
      </w:r>
    </w:p>
    <w:p w:rsidR="00074082" w:rsidRPr="00881BAA" w:rsidRDefault="00074082" w:rsidP="00881B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sz w:val="24"/>
          <w:szCs w:val="24"/>
          <w:lang w:eastAsia="ru-RU"/>
        </w:rPr>
        <w:t>Система освіти Мішково-Погорілівської ОТГ розвивається в рамках реалізації Законів України «Про освіту», «Про дошкільну освіту», Програми реалізації державної національної програми «Освіта».</w:t>
      </w:r>
    </w:p>
    <w:p w:rsidR="00074082" w:rsidRPr="00881BAA" w:rsidRDefault="00074082" w:rsidP="00881B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sz w:val="24"/>
          <w:szCs w:val="24"/>
          <w:lang w:eastAsia="ru-RU"/>
        </w:rPr>
        <w:t>На території Мішково-Погорілівської ОТГ діє 5 навчальних закладів: 2-  І – ІІІ рівня акредитації (з них один – опорний), 2 – І-ІІ рівня акредитац</w:t>
      </w:r>
      <w:r w:rsidR="00F4335D">
        <w:rPr>
          <w:rFonts w:ascii="Times New Roman" w:hAnsi="Times New Roman" w:cs="Times New Roman"/>
          <w:sz w:val="24"/>
          <w:szCs w:val="24"/>
          <w:lang w:eastAsia="ru-RU"/>
        </w:rPr>
        <w:t>ії, 1 – І рівня акредитації та 5</w:t>
      </w:r>
      <w:r w:rsidRPr="00881BAA">
        <w:rPr>
          <w:rFonts w:ascii="Times New Roman" w:hAnsi="Times New Roman" w:cs="Times New Roman"/>
          <w:sz w:val="24"/>
          <w:szCs w:val="24"/>
          <w:lang w:eastAsia="ru-RU"/>
        </w:rPr>
        <w:t xml:space="preserve"> дошкільних навчальних закладів. Зазначена мережа повністю задовольняє потреби населення. В школах працюють досвідчені та кваліфіковані вчителі (всього 73 особи). В школах навчаються 1053 учнів, до дошкільних навчальних закладів ходить </w:t>
      </w:r>
      <w:r w:rsidR="00F4335D">
        <w:rPr>
          <w:rFonts w:ascii="Times New Roman" w:hAnsi="Times New Roman" w:cs="Times New Roman"/>
          <w:sz w:val="24"/>
          <w:szCs w:val="24"/>
          <w:lang w:eastAsia="ru-RU"/>
        </w:rPr>
        <w:t>235</w:t>
      </w:r>
      <w:r w:rsidRPr="00881BAA">
        <w:rPr>
          <w:rFonts w:ascii="Times New Roman" w:hAnsi="Times New Roman" w:cs="Times New Roman"/>
          <w:sz w:val="24"/>
          <w:szCs w:val="24"/>
          <w:lang w:eastAsia="ru-RU"/>
        </w:rPr>
        <w:t xml:space="preserve"> дітей. Загальна інформація про освітню інфраструктуру подано в табл.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881BAA">
        <w:rPr>
          <w:rFonts w:ascii="Times New Roman" w:hAnsi="Times New Roman" w:cs="Times New Roman"/>
          <w:sz w:val="24"/>
          <w:szCs w:val="24"/>
          <w:lang w:eastAsia="ru-RU"/>
        </w:rPr>
        <w:t xml:space="preserve"> і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881BA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74082" w:rsidRPr="00881BAA" w:rsidRDefault="00074082" w:rsidP="0007408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sz w:val="24"/>
          <w:szCs w:val="24"/>
          <w:lang w:eastAsia="ru-RU"/>
        </w:rPr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7</w:t>
      </w:r>
    </w:p>
    <w:p w:rsidR="00074082" w:rsidRPr="00881BAA" w:rsidRDefault="00074082" w:rsidP="000740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>Перелік та опис закладів середньої освіти ОТГ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"/>
        <w:gridCol w:w="1989"/>
        <w:gridCol w:w="1468"/>
        <w:gridCol w:w="1418"/>
        <w:gridCol w:w="1134"/>
        <w:gridCol w:w="1417"/>
        <w:gridCol w:w="1978"/>
      </w:tblGrid>
      <w:tr w:rsidR="00074082" w:rsidRPr="00881BAA" w:rsidTr="00881BAA">
        <w:tc>
          <w:tcPr>
            <w:tcW w:w="507" w:type="dxa"/>
          </w:tcPr>
          <w:p w:rsidR="00074082" w:rsidRPr="00881BAA" w:rsidRDefault="00074082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1989" w:type="dxa"/>
          </w:tcPr>
          <w:p w:rsidR="00074082" w:rsidRPr="00881BAA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Назва та місце розміщення</w:t>
            </w:r>
          </w:p>
        </w:tc>
        <w:tc>
          <w:tcPr>
            <w:tcW w:w="1468" w:type="dxa"/>
          </w:tcPr>
          <w:p w:rsidR="00074082" w:rsidRPr="00881BAA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Рік побудови чи капремонту</w:t>
            </w:r>
          </w:p>
        </w:tc>
        <w:tc>
          <w:tcPr>
            <w:tcW w:w="1418" w:type="dxa"/>
          </w:tcPr>
          <w:p w:rsidR="00074082" w:rsidRPr="00881BAA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Проектна потужність</w:t>
            </w:r>
          </w:p>
        </w:tc>
        <w:tc>
          <w:tcPr>
            <w:tcW w:w="1134" w:type="dxa"/>
          </w:tcPr>
          <w:p w:rsidR="00074082" w:rsidRPr="00881BAA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Напов-неність</w:t>
            </w:r>
          </w:p>
        </w:tc>
        <w:tc>
          <w:tcPr>
            <w:tcW w:w="1417" w:type="dxa"/>
          </w:tcPr>
          <w:p w:rsidR="00074082" w:rsidRPr="00881BAA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Вид опалення</w:t>
            </w:r>
          </w:p>
        </w:tc>
        <w:tc>
          <w:tcPr>
            <w:tcW w:w="1978" w:type="dxa"/>
          </w:tcPr>
          <w:p w:rsidR="00074082" w:rsidRPr="00881BAA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Основна проблема</w:t>
            </w:r>
          </w:p>
        </w:tc>
      </w:tr>
      <w:tr w:rsidR="00DC7424" w:rsidRPr="00881BAA" w:rsidTr="00881BAA">
        <w:tc>
          <w:tcPr>
            <w:tcW w:w="507" w:type="dxa"/>
          </w:tcPr>
          <w:p w:rsidR="00DC7424" w:rsidRPr="00DC7424" w:rsidRDefault="00DC7424" w:rsidP="00DC7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9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М-Погорілівська  І-ІІІ ст. (опорна)</w:t>
            </w:r>
          </w:p>
        </w:tc>
        <w:tc>
          <w:tcPr>
            <w:tcW w:w="1468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418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1176</w:t>
            </w:r>
          </w:p>
        </w:tc>
        <w:tc>
          <w:tcPr>
            <w:tcW w:w="1134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1417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978" w:type="dxa"/>
          </w:tcPr>
          <w:p w:rsidR="00DC7424" w:rsidRPr="00DC7424" w:rsidRDefault="00DC7424" w:rsidP="00A959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незадовільний стан даху, каналізації,вхідних дверей</w:t>
            </w:r>
          </w:p>
        </w:tc>
      </w:tr>
      <w:tr w:rsidR="00DC7424" w:rsidRPr="00881BAA" w:rsidTr="00881BAA">
        <w:tc>
          <w:tcPr>
            <w:tcW w:w="507" w:type="dxa"/>
          </w:tcPr>
          <w:p w:rsidR="00DC7424" w:rsidRPr="00DC7424" w:rsidRDefault="00DC7424" w:rsidP="00DC7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9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М-Погорілівська ЗОШ І-ІІ ст</w:t>
            </w:r>
            <w:r w:rsidR="00A95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68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418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978" w:type="dxa"/>
          </w:tcPr>
          <w:p w:rsidR="00DC7424" w:rsidRPr="00DC7424" w:rsidRDefault="00DC7424" w:rsidP="00A959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незадовільний стан туалетів, фасад</w:t>
            </w:r>
            <w:r w:rsidR="00A9596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DC7424" w:rsidRPr="00881BAA" w:rsidTr="00881BAA">
        <w:tc>
          <w:tcPr>
            <w:tcW w:w="507" w:type="dxa"/>
          </w:tcPr>
          <w:p w:rsidR="00DC7424" w:rsidRPr="00DC7424" w:rsidRDefault="00DC7424" w:rsidP="00DC7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9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Каравелівська ЗОШ І-ІІ ст.</w:t>
            </w:r>
          </w:p>
        </w:tc>
        <w:tc>
          <w:tcPr>
            <w:tcW w:w="1468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7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978" w:type="dxa"/>
          </w:tcPr>
          <w:p w:rsidR="00DC7424" w:rsidRPr="00DC7424" w:rsidRDefault="00DC7424" w:rsidP="00A959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Утеплення фасаду школи</w:t>
            </w:r>
          </w:p>
        </w:tc>
      </w:tr>
      <w:tr w:rsidR="00DC7424" w:rsidRPr="00881BAA" w:rsidTr="00881BAA">
        <w:tc>
          <w:tcPr>
            <w:tcW w:w="507" w:type="dxa"/>
          </w:tcPr>
          <w:p w:rsidR="00DC7424" w:rsidRPr="00DC7424" w:rsidRDefault="00DC7424" w:rsidP="00DC7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9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Капустинський НВК</w:t>
            </w:r>
          </w:p>
        </w:tc>
        <w:tc>
          <w:tcPr>
            <w:tcW w:w="1468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1418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25/10</w:t>
            </w:r>
          </w:p>
        </w:tc>
        <w:tc>
          <w:tcPr>
            <w:tcW w:w="1134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24/10</w:t>
            </w:r>
          </w:p>
        </w:tc>
        <w:tc>
          <w:tcPr>
            <w:tcW w:w="1417" w:type="dxa"/>
          </w:tcPr>
          <w:p w:rsidR="00DC7424" w:rsidRPr="00DC7424" w:rsidRDefault="00DC7424" w:rsidP="00DC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Тверде паливо</w:t>
            </w:r>
          </w:p>
        </w:tc>
        <w:tc>
          <w:tcPr>
            <w:tcW w:w="1978" w:type="dxa"/>
          </w:tcPr>
          <w:p w:rsidR="00DC7424" w:rsidRPr="00DC7424" w:rsidRDefault="00DC7424" w:rsidP="00A959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Відсутність спортивної зали</w:t>
            </w:r>
          </w:p>
        </w:tc>
      </w:tr>
    </w:tbl>
    <w:p w:rsidR="00DC7424" w:rsidRDefault="00DC7424" w:rsidP="00DC7424">
      <w:pPr>
        <w:rPr>
          <w:rFonts w:ascii="Times New Roman" w:hAnsi="Times New Roman" w:cs="Times New Roman"/>
          <w:sz w:val="24"/>
          <w:szCs w:val="24"/>
        </w:rPr>
      </w:pPr>
    </w:p>
    <w:p w:rsidR="00DC7424" w:rsidRPr="00DC7424" w:rsidRDefault="00DC7424" w:rsidP="00275456">
      <w:pPr>
        <w:jc w:val="both"/>
        <w:rPr>
          <w:rFonts w:ascii="Times New Roman" w:hAnsi="Times New Roman" w:cs="Times New Roman"/>
          <w:sz w:val="24"/>
          <w:szCs w:val="24"/>
        </w:rPr>
      </w:pPr>
      <w:r w:rsidRPr="00DC7424">
        <w:rPr>
          <w:rFonts w:ascii="Times New Roman" w:hAnsi="Times New Roman" w:cs="Times New Roman"/>
          <w:sz w:val="24"/>
          <w:szCs w:val="24"/>
        </w:rPr>
        <w:t>Також на території Мішково-Погорілівської ОТГ знаходиться Мішково-Погорілівська загально-освітня санаторна школа-інтернат І-ІІІ ступенів, яка фінансується з обласного бюджету Миколаївської області.</w:t>
      </w:r>
    </w:p>
    <w:p w:rsidR="00172E39" w:rsidRPr="005B40F4" w:rsidRDefault="00172E39" w:rsidP="00172E3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B40F4">
        <w:rPr>
          <w:rFonts w:ascii="Times New Roman" w:hAnsi="Times New Roman" w:cs="Times New Roman"/>
          <w:sz w:val="24"/>
          <w:szCs w:val="24"/>
          <w:lang w:eastAsia="ru-RU"/>
        </w:rPr>
        <w:t>Основними потребами навчальних закладів об’єднаної громади є:</w:t>
      </w:r>
    </w:p>
    <w:p w:rsidR="00172E39" w:rsidRPr="005B40F4" w:rsidRDefault="00172E39" w:rsidP="00172E39">
      <w:pPr>
        <w:pStyle w:val="a4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0F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проведення заходів по енергозбереженню та енергоефективності: утеплення приміщень,заміна вікон, встановлення котлів опалення з вищим ККД, перехід на альтернативні види палива;</w:t>
      </w:r>
    </w:p>
    <w:p w:rsidR="00172E39" w:rsidRPr="005B40F4" w:rsidRDefault="00172E39" w:rsidP="00172E39">
      <w:pPr>
        <w:pStyle w:val="a4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0F4">
        <w:rPr>
          <w:rFonts w:ascii="Times New Roman" w:hAnsi="Times New Roman" w:cs="Times New Roman"/>
          <w:sz w:val="24"/>
          <w:szCs w:val="24"/>
          <w:lang w:eastAsia="ru-RU"/>
        </w:rPr>
        <w:t>проведення зовнішнього та внутрішнього ремонту будівель;</w:t>
      </w:r>
    </w:p>
    <w:p w:rsidR="00172E39" w:rsidRPr="005B40F4" w:rsidRDefault="00172E39" w:rsidP="00172E39">
      <w:pPr>
        <w:pStyle w:val="a4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0F4">
        <w:rPr>
          <w:rFonts w:ascii="Times New Roman" w:hAnsi="Times New Roman" w:cs="Times New Roman"/>
          <w:sz w:val="24"/>
          <w:szCs w:val="24"/>
          <w:lang w:eastAsia="ru-RU"/>
        </w:rPr>
        <w:t xml:space="preserve">придбання меблів, необхідного обладнання для кабінетів,спортивного інвентарю, музичного обладнання. </w:t>
      </w:r>
    </w:p>
    <w:p w:rsidR="00DC7424" w:rsidRPr="00881BAA" w:rsidRDefault="00DC7424" w:rsidP="00F4335D">
      <w:pPr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074082" w:rsidRPr="00881BAA" w:rsidRDefault="00074082" w:rsidP="000E70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sz w:val="24"/>
          <w:szCs w:val="24"/>
          <w:lang w:eastAsia="ru-RU"/>
        </w:rPr>
        <w:t xml:space="preserve">На даний час підвезення дітей та педагогічних працівників здійснюється </w:t>
      </w:r>
      <w:r w:rsidR="00BA7BBC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881BAA">
        <w:rPr>
          <w:rFonts w:ascii="Times New Roman" w:hAnsi="Times New Roman" w:cs="Times New Roman"/>
          <w:sz w:val="24"/>
          <w:szCs w:val="24"/>
          <w:lang w:eastAsia="ru-RU"/>
        </w:rPr>
        <w:t xml:space="preserve"> шкільними автобусами</w:t>
      </w:r>
      <w:r w:rsidR="00BA7BB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74082" w:rsidRPr="00881BAA" w:rsidRDefault="00074082" w:rsidP="000E70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sz w:val="24"/>
          <w:szCs w:val="24"/>
          <w:lang w:eastAsia="ru-RU"/>
        </w:rPr>
        <w:t>Загальноосвітні школи забезпечені мультимедійним обладнанням, також підключено до мережі Інтернет.</w:t>
      </w:r>
    </w:p>
    <w:p w:rsidR="00074082" w:rsidRPr="005B40F4" w:rsidRDefault="00074082" w:rsidP="0007408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B40F4">
        <w:rPr>
          <w:rFonts w:ascii="Times New Roman" w:hAnsi="Times New Roman" w:cs="Times New Roman"/>
          <w:sz w:val="24"/>
          <w:szCs w:val="24"/>
          <w:lang w:eastAsia="ru-RU"/>
        </w:rPr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8</w:t>
      </w:r>
    </w:p>
    <w:p w:rsidR="00074082" w:rsidRPr="005B40F4" w:rsidRDefault="00074082" w:rsidP="0007408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Перелік та опис закладів дошкільної освіти Мішково-Погор</w:t>
      </w:r>
      <w:r w:rsidR="005B40F4">
        <w:rPr>
          <w:rFonts w:ascii="Times New Roman" w:hAnsi="Times New Roman" w:cs="Times New Roman"/>
          <w:b/>
          <w:sz w:val="24"/>
          <w:szCs w:val="24"/>
          <w:lang w:eastAsia="ru-RU"/>
        </w:rPr>
        <w:t>і</w:t>
      </w:r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лівської сільської ради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"/>
        <w:gridCol w:w="2153"/>
        <w:gridCol w:w="1559"/>
        <w:gridCol w:w="1418"/>
        <w:gridCol w:w="879"/>
        <w:gridCol w:w="1417"/>
        <w:gridCol w:w="1978"/>
      </w:tblGrid>
      <w:tr w:rsidR="00074082" w:rsidRPr="005B40F4" w:rsidTr="0039620D">
        <w:tc>
          <w:tcPr>
            <w:tcW w:w="507" w:type="dxa"/>
          </w:tcPr>
          <w:p w:rsidR="00074082" w:rsidRPr="005B40F4" w:rsidRDefault="00074082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2153" w:type="dxa"/>
          </w:tcPr>
          <w:p w:rsidR="00074082" w:rsidRPr="005B40F4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Назва та місце розміщення</w:t>
            </w:r>
          </w:p>
        </w:tc>
        <w:tc>
          <w:tcPr>
            <w:tcW w:w="1559" w:type="dxa"/>
          </w:tcPr>
          <w:p w:rsidR="00074082" w:rsidRPr="005B40F4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Рік побудови чи капремонту</w:t>
            </w:r>
          </w:p>
        </w:tc>
        <w:tc>
          <w:tcPr>
            <w:tcW w:w="1418" w:type="dxa"/>
          </w:tcPr>
          <w:p w:rsidR="00074082" w:rsidRPr="005B40F4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Проектна потужність</w:t>
            </w:r>
          </w:p>
        </w:tc>
        <w:tc>
          <w:tcPr>
            <w:tcW w:w="879" w:type="dxa"/>
          </w:tcPr>
          <w:p w:rsidR="00074082" w:rsidRPr="005B40F4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Напо</w:t>
            </w:r>
            <w:r w:rsidR="003962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нен</w:t>
            </w:r>
            <w:r w:rsidR="0039620D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1417" w:type="dxa"/>
          </w:tcPr>
          <w:p w:rsidR="00074082" w:rsidRPr="005B40F4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Вид опалення</w:t>
            </w:r>
          </w:p>
        </w:tc>
        <w:tc>
          <w:tcPr>
            <w:tcW w:w="1978" w:type="dxa"/>
          </w:tcPr>
          <w:p w:rsidR="00074082" w:rsidRPr="005B40F4" w:rsidRDefault="00074082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Основна проблема</w:t>
            </w:r>
          </w:p>
        </w:tc>
      </w:tr>
      <w:tr w:rsidR="002C1F92" w:rsidRPr="005B40F4" w:rsidTr="0039620D">
        <w:tc>
          <w:tcPr>
            <w:tcW w:w="507" w:type="dxa"/>
          </w:tcPr>
          <w:p w:rsidR="002C1F92" w:rsidRPr="005B40F4" w:rsidRDefault="002C1F92" w:rsidP="00172E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:rsidR="002C1F92" w:rsidRPr="00172E39" w:rsidRDefault="002C1F92" w:rsidP="00172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М.Погорілівський ДНЗ №1</w:t>
            </w:r>
          </w:p>
        </w:tc>
        <w:tc>
          <w:tcPr>
            <w:tcW w:w="155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1963 </w:t>
            </w:r>
          </w:p>
        </w:tc>
        <w:tc>
          <w:tcPr>
            <w:tcW w:w="1418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40/63*</w:t>
            </w:r>
          </w:p>
        </w:tc>
        <w:tc>
          <w:tcPr>
            <w:tcW w:w="87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7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Газове опалення</w:t>
            </w:r>
          </w:p>
        </w:tc>
        <w:tc>
          <w:tcPr>
            <w:tcW w:w="1978" w:type="dxa"/>
            <w:shd w:val="clear" w:color="auto" w:fill="auto"/>
          </w:tcPr>
          <w:p w:rsidR="002C1F92" w:rsidRPr="002C1F92" w:rsidRDefault="002C1F92" w:rsidP="00396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незадовільний стан каналізації,вхідних дверей</w:t>
            </w:r>
            <w:r w:rsidR="001E0ABC">
              <w:rPr>
                <w:rFonts w:ascii="Times New Roman" w:hAnsi="Times New Roman" w:cs="Times New Roman"/>
                <w:sz w:val="24"/>
                <w:szCs w:val="24"/>
              </w:rPr>
              <w:t>, прибудова додаткової групи</w:t>
            </w:r>
          </w:p>
        </w:tc>
      </w:tr>
      <w:tr w:rsidR="002C1F92" w:rsidRPr="005B40F4" w:rsidTr="0039620D">
        <w:tc>
          <w:tcPr>
            <w:tcW w:w="507" w:type="dxa"/>
          </w:tcPr>
          <w:p w:rsidR="002C1F92" w:rsidRPr="005B40F4" w:rsidRDefault="002C1F92" w:rsidP="00172E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2C1F92" w:rsidRPr="00172E39" w:rsidRDefault="002C1F92" w:rsidP="00172E39">
            <w:pPr>
              <w:rPr>
                <w:rFonts w:ascii="Times New Roman" w:hAnsi="Times New Roman" w:cs="Times New Roman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М.Погорілівський ДНЗ №2</w:t>
            </w:r>
          </w:p>
        </w:tc>
        <w:tc>
          <w:tcPr>
            <w:tcW w:w="155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1962 </w:t>
            </w:r>
          </w:p>
        </w:tc>
        <w:tc>
          <w:tcPr>
            <w:tcW w:w="1418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Газове опалення</w:t>
            </w:r>
          </w:p>
        </w:tc>
        <w:tc>
          <w:tcPr>
            <w:tcW w:w="1978" w:type="dxa"/>
            <w:shd w:val="clear" w:color="auto" w:fill="auto"/>
          </w:tcPr>
          <w:p w:rsidR="002C1F92" w:rsidRPr="002C1F92" w:rsidRDefault="002C1F92" w:rsidP="00396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 xml:space="preserve">незадовільний стан туалетів, </w:t>
            </w:r>
            <w:r w:rsidR="001E0ABC">
              <w:rPr>
                <w:rFonts w:ascii="Times New Roman" w:hAnsi="Times New Roman" w:cs="Times New Roman"/>
                <w:sz w:val="24"/>
                <w:szCs w:val="24"/>
              </w:rPr>
              <w:t>облаштування дитячих майданчиків</w:t>
            </w:r>
          </w:p>
        </w:tc>
      </w:tr>
      <w:tr w:rsidR="002C1F92" w:rsidRPr="005B40F4" w:rsidTr="0039620D">
        <w:tc>
          <w:tcPr>
            <w:tcW w:w="507" w:type="dxa"/>
          </w:tcPr>
          <w:p w:rsidR="002C1F92" w:rsidRPr="005B40F4" w:rsidRDefault="002C1F92" w:rsidP="00172E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</w:tcPr>
          <w:p w:rsidR="002C1F92" w:rsidRPr="00172E39" w:rsidRDefault="002C1F92" w:rsidP="00172E39">
            <w:pPr>
              <w:rPr>
                <w:rFonts w:ascii="Times New Roman" w:hAnsi="Times New Roman" w:cs="Times New Roman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М.Погорілівський ДНЗ №3</w:t>
            </w:r>
          </w:p>
        </w:tc>
        <w:tc>
          <w:tcPr>
            <w:tcW w:w="155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418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7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Газове опалення</w:t>
            </w:r>
          </w:p>
        </w:tc>
        <w:tc>
          <w:tcPr>
            <w:tcW w:w="1978" w:type="dxa"/>
            <w:shd w:val="clear" w:color="auto" w:fill="auto"/>
          </w:tcPr>
          <w:p w:rsidR="002C1F92" w:rsidRPr="002C1F92" w:rsidRDefault="001E0ABC" w:rsidP="00396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підвального приміщення</w:t>
            </w:r>
          </w:p>
        </w:tc>
      </w:tr>
      <w:tr w:rsidR="002C1F92" w:rsidRPr="005B40F4" w:rsidTr="0039620D">
        <w:tc>
          <w:tcPr>
            <w:tcW w:w="507" w:type="dxa"/>
          </w:tcPr>
          <w:p w:rsidR="002C1F92" w:rsidRPr="005B40F4" w:rsidRDefault="002C1F92" w:rsidP="00172E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2C1F92" w:rsidRPr="00172E39" w:rsidRDefault="002C1F92" w:rsidP="00172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Коларівський ДНЗ</w:t>
            </w:r>
          </w:p>
        </w:tc>
        <w:tc>
          <w:tcPr>
            <w:tcW w:w="155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418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7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Тверде паливо/вугілля</w:t>
            </w:r>
          </w:p>
        </w:tc>
        <w:tc>
          <w:tcPr>
            <w:tcW w:w="1978" w:type="dxa"/>
            <w:shd w:val="clear" w:color="auto" w:fill="auto"/>
          </w:tcPr>
          <w:p w:rsidR="002C1F92" w:rsidRPr="002C1F92" w:rsidRDefault="002C1F92" w:rsidP="00396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незадовільний стан даху, каналізації,вхідних дверей</w:t>
            </w:r>
          </w:p>
        </w:tc>
      </w:tr>
      <w:tr w:rsidR="002C1F92" w:rsidRPr="005B40F4" w:rsidTr="0039620D">
        <w:tc>
          <w:tcPr>
            <w:tcW w:w="507" w:type="dxa"/>
          </w:tcPr>
          <w:p w:rsidR="002C1F92" w:rsidRPr="005B40F4" w:rsidRDefault="002C1F92" w:rsidP="00172E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</w:tcPr>
          <w:p w:rsidR="002C1F92" w:rsidRPr="00172E39" w:rsidRDefault="002C1F92" w:rsidP="00172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Зайчівський ДНЗ</w:t>
            </w:r>
          </w:p>
        </w:tc>
        <w:tc>
          <w:tcPr>
            <w:tcW w:w="155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1418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9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  <w:shd w:val="clear" w:color="auto" w:fill="auto"/>
          </w:tcPr>
          <w:p w:rsidR="002C1F92" w:rsidRPr="00172E39" w:rsidRDefault="002C1F92" w:rsidP="00172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Тверде паливо/вугілля</w:t>
            </w:r>
          </w:p>
        </w:tc>
        <w:tc>
          <w:tcPr>
            <w:tcW w:w="1978" w:type="dxa"/>
            <w:shd w:val="clear" w:color="auto" w:fill="auto"/>
          </w:tcPr>
          <w:p w:rsidR="002C1F92" w:rsidRPr="002C1F92" w:rsidRDefault="002C1F92" w:rsidP="00396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незадовільний стан туалетів, фасад</w:t>
            </w:r>
            <w:r w:rsidR="0039620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2C1F92" w:rsidRPr="005B40F4" w:rsidTr="0039620D">
        <w:tc>
          <w:tcPr>
            <w:tcW w:w="507" w:type="dxa"/>
          </w:tcPr>
          <w:p w:rsidR="002C1F92" w:rsidRDefault="002C1F92" w:rsidP="00172E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</w:tcPr>
          <w:p w:rsidR="002C1F92" w:rsidRPr="002C1F92" w:rsidRDefault="002C1F92" w:rsidP="00C01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Капустинський НВК</w:t>
            </w:r>
          </w:p>
        </w:tc>
        <w:tc>
          <w:tcPr>
            <w:tcW w:w="1559" w:type="dxa"/>
            <w:shd w:val="clear" w:color="auto" w:fill="auto"/>
          </w:tcPr>
          <w:p w:rsidR="002C1F92" w:rsidRPr="002C1F92" w:rsidRDefault="002C1F92" w:rsidP="00C01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1418" w:type="dxa"/>
            <w:shd w:val="clear" w:color="auto" w:fill="auto"/>
          </w:tcPr>
          <w:p w:rsidR="002C1F92" w:rsidRPr="002C1F92" w:rsidRDefault="002C1F92" w:rsidP="00C01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25/10</w:t>
            </w:r>
          </w:p>
        </w:tc>
        <w:tc>
          <w:tcPr>
            <w:tcW w:w="879" w:type="dxa"/>
            <w:shd w:val="clear" w:color="auto" w:fill="auto"/>
          </w:tcPr>
          <w:p w:rsidR="002C1F92" w:rsidRPr="002C1F92" w:rsidRDefault="002C1F92" w:rsidP="00C01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24/10</w:t>
            </w:r>
          </w:p>
        </w:tc>
        <w:tc>
          <w:tcPr>
            <w:tcW w:w="1417" w:type="dxa"/>
            <w:shd w:val="clear" w:color="auto" w:fill="auto"/>
          </w:tcPr>
          <w:p w:rsidR="002C1F92" w:rsidRPr="002C1F92" w:rsidRDefault="002C1F92" w:rsidP="00C01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Тверде паливо</w:t>
            </w:r>
          </w:p>
        </w:tc>
        <w:tc>
          <w:tcPr>
            <w:tcW w:w="1978" w:type="dxa"/>
            <w:shd w:val="clear" w:color="auto" w:fill="auto"/>
          </w:tcPr>
          <w:p w:rsidR="002C1F92" w:rsidRPr="002C1F92" w:rsidRDefault="002C1F92" w:rsidP="00396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Відсутність спортивної зали</w:t>
            </w:r>
          </w:p>
        </w:tc>
      </w:tr>
    </w:tbl>
    <w:p w:rsidR="00172E39" w:rsidRPr="005B40F4" w:rsidRDefault="00172E39" w:rsidP="000740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5711" w:rsidRDefault="008F5711" w:rsidP="00172E3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2E39" w:rsidRPr="00881BAA" w:rsidRDefault="00172E39" w:rsidP="00172E3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81BAA">
        <w:rPr>
          <w:rFonts w:ascii="Times New Roman" w:hAnsi="Times New Roman" w:cs="Times New Roman"/>
          <w:sz w:val="24"/>
          <w:szCs w:val="24"/>
          <w:lang w:eastAsia="ru-RU"/>
        </w:rPr>
        <w:t>Основними перспективними напрямками розвитку дошкільної освіти є:</w:t>
      </w:r>
    </w:p>
    <w:p w:rsidR="00172E39" w:rsidRPr="00881BAA" w:rsidRDefault="00172E39" w:rsidP="00172E3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BAA">
        <w:rPr>
          <w:rFonts w:ascii="Times New Roman" w:hAnsi="Times New Roman" w:cs="Times New Roman"/>
          <w:sz w:val="24"/>
          <w:szCs w:val="24"/>
        </w:rPr>
        <w:t>поліпшення матеріального стану дошкільних закладів;</w:t>
      </w:r>
    </w:p>
    <w:p w:rsidR="00172E39" w:rsidRPr="00881BAA" w:rsidRDefault="00172E39" w:rsidP="00172E3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BAA">
        <w:rPr>
          <w:rFonts w:ascii="Times New Roman" w:hAnsi="Times New Roman" w:cs="Times New Roman"/>
          <w:sz w:val="24"/>
          <w:szCs w:val="24"/>
        </w:rPr>
        <w:t>підвищення якісного рівня утримання дітей</w:t>
      </w:r>
    </w:p>
    <w:p w:rsidR="00172E39" w:rsidRDefault="00172E39" w:rsidP="00172E39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E39">
        <w:rPr>
          <w:rFonts w:ascii="Times New Roman" w:hAnsi="Times New Roman" w:cs="Times New Roman"/>
          <w:sz w:val="24"/>
          <w:szCs w:val="24"/>
        </w:rPr>
        <w:t>створення умов для поліпшення соціального захисту працівників дошкільних установ.</w:t>
      </w:r>
    </w:p>
    <w:p w:rsidR="00C743DD" w:rsidRPr="00172E39" w:rsidRDefault="00C743DD" w:rsidP="00C743DD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074082" w:rsidRPr="005B40F4" w:rsidRDefault="00074082" w:rsidP="005B40F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0F4">
        <w:rPr>
          <w:rFonts w:ascii="Times New Roman" w:hAnsi="Times New Roman" w:cs="Times New Roman"/>
          <w:b/>
          <w:sz w:val="24"/>
          <w:szCs w:val="24"/>
        </w:rPr>
        <w:t>Мережа медичних закладів Мішково-Погорілівської ОТГ</w:t>
      </w:r>
    </w:p>
    <w:p w:rsidR="00074082" w:rsidRPr="001E0ABC" w:rsidRDefault="00074082" w:rsidP="005B40F4">
      <w:pPr>
        <w:tabs>
          <w:tab w:val="left" w:pos="240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0F4">
        <w:rPr>
          <w:rFonts w:ascii="Times New Roman" w:hAnsi="Times New Roman" w:cs="Times New Roman"/>
          <w:sz w:val="24"/>
          <w:szCs w:val="24"/>
        </w:rPr>
        <w:t xml:space="preserve">На території Мішково-Погорілівської ОТГ розміщено </w:t>
      </w:r>
      <w:r w:rsidR="00C36596">
        <w:rPr>
          <w:rFonts w:ascii="Times New Roman" w:hAnsi="Times New Roman" w:cs="Times New Roman"/>
          <w:sz w:val="24"/>
          <w:szCs w:val="24"/>
        </w:rPr>
        <w:t>дві амбулаторії загальної практики сімейної медицини та чотири фельдшерсько-акушерські пункти</w:t>
      </w:r>
      <w:r w:rsidRPr="005B40F4">
        <w:rPr>
          <w:rFonts w:ascii="Times New Roman" w:hAnsi="Times New Roman" w:cs="Times New Roman"/>
          <w:sz w:val="24"/>
          <w:szCs w:val="24"/>
        </w:rPr>
        <w:t xml:space="preserve">. Основна проблема – відсутність кваліфікованих кадрів. Приміщення </w:t>
      </w:r>
      <w:r w:rsidR="001E0ABC" w:rsidRPr="001E0ABC">
        <w:rPr>
          <w:rFonts w:ascii="Times New Roman" w:hAnsi="Times New Roman" w:cs="Times New Roman"/>
          <w:sz w:val="24"/>
          <w:szCs w:val="24"/>
        </w:rPr>
        <w:t>ФАПу</w:t>
      </w:r>
      <w:r w:rsidRPr="001E0ABC">
        <w:rPr>
          <w:rFonts w:ascii="Times New Roman" w:hAnsi="Times New Roman" w:cs="Times New Roman"/>
          <w:sz w:val="24"/>
          <w:szCs w:val="24"/>
        </w:rPr>
        <w:t xml:space="preserve"> в с. Зайчівське перебуває в аварійному стані та потребує пошуку нового приміщення.</w:t>
      </w:r>
    </w:p>
    <w:p w:rsidR="00B6208B" w:rsidRPr="005B40F4" w:rsidRDefault="00AB2869" w:rsidP="005B40F4">
      <w:pPr>
        <w:tabs>
          <w:tab w:val="left" w:pos="240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селі Мішково-Погорілове </w:t>
      </w:r>
      <w:r w:rsidRPr="00AB2869">
        <w:rPr>
          <w:rFonts w:ascii="Times New Roman" w:hAnsi="Times New Roman" w:cs="Times New Roman"/>
          <w:sz w:val="24"/>
          <w:szCs w:val="24"/>
        </w:rPr>
        <w:t>з</w:t>
      </w:r>
      <w:r w:rsidR="00BD7986" w:rsidRPr="00AB2869">
        <w:rPr>
          <w:rFonts w:ascii="Times New Roman" w:hAnsi="Times New Roman" w:cs="Times New Roman"/>
          <w:sz w:val="24"/>
          <w:szCs w:val="24"/>
        </w:rPr>
        <w:t>будована нова</w:t>
      </w:r>
      <w:r w:rsidR="00905A41">
        <w:rPr>
          <w:rFonts w:ascii="Times New Roman" w:hAnsi="Times New Roman" w:cs="Times New Roman"/>
          <w:sz w:val="24"/>
          <w:szCs w:val="24"/>
        </w:rPr>
        <w:t xml:space="preserve"> амбулаторія первинної медико-санітарної допомоги (3-4 лікаря без житла)</w:t>
      </w:r>
      <w:r w:rsidR="001E0ABC">
        <w:rPr>
          <w:rFonts w:ascii="Times New Roman" w:hAnsi="Times New Roman" w:cs="Times New Roman"/>
          <w:sz w:val="24"/>
          <w:szCs w:val="24"/>
        </w:rPr>
        <w:t>.</w:t>
      </w:r>
    </w:p>
    <w:p w:rsidR="00074082" w:rsidRPr="005B40F4" w:rsidRDefault="00074082" w:rsidP="005B40F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3" w:name="_Hlk37941711"/>
      <w:r w:rsidRPr="005B40F4">
        <w:rPr>
          <w:rFonts w:ascii="Times New Roman" w:hAnsi="Times New Roman" w:cs="Times New Roman"/>
          <w:b/>
          <w:sz w:val="24"/>
          <w:szCs w:val="24"/>
        </w:rPr>
        <w:t>Заклади культури Мішково-Погорілівської сільської ради</w:t>
      </w:r>
    </w:p>
    <w:p w:rsidR="00EE6D8F" w:rsidRDefault="00074082" w:rsidP="005B40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40F4">
        <w:rPr>
          <w:rFonts w:ascii="Times New Roman" w:hAnsi="Times New Roman" w:cs="Times New Roman"/>
          <w:sz w:val="24"/>
          <w:szCs w:val="24"/>
        </w:rPr>
        <w:t xml:space="preserve">На території Мішково-Погорілівської ОТГ </w:t>
      </w:r>
      <w:r w:rsidR="00BD7986">
        <w:rPr>
          <w:rFonts w:ascii="Times New Roman" w:hAnsi="Times New Roman" w:cs="Times New Roman"/>
          <w:sz w:val="24"/>
          <w:szCs w:val="24"/>
        </w:rPr>
        <w:t xml:space="preserve">знаходиться </w:t>
      </w:r>
      <w:r w:rsidR="00B73E11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E6D8F">
        <w:rPr>
          <w:rFonts w:ascii="Times New Roman" w:hAnsi="Times New Roman" w:cs="Times New Roman"/>
          <w:sz w:val="24"/>
          <w:szCs w:val="24"/>
        </w:rPr>
        <w:t xml:space="preserve"> бібліотеки с. Мішково-Погорілове</w:t>
      </w:r>
      <w:r w:rsidR="007834BE">
        <w:rPr>
          <w:rFonts w:ascii="Times New Roman" w:hAnsi="Times New Roman" w:cs="Times New Roman"/>
          <w:sz w:val="24"/>
          <w:szCs w:val="24"/>
          <w:lang w:val="ru-RU"/>
        </w:rPr>
        <w:t>, Капустине</w:t>
      </w:r>
      <w:r w:rsidR="00EE6D8F">
        <w:rPr>
          <w:rFonts w:ascii="Times New Roman" w:hAnsi="Times New Roman" w:cs="Times New Roman"/>
          <w:sz w:val="24"/>
          <w:szCs w:val="24"/>
        </w:rPr>
        <w:t xml:space="preserve"> та с. Каравелове. </w:t>
      </w:r>
      <w:r w:rsidR="00A63E6B">
        <w:rPr>
          <w:rFonts w:ascii="Times New Roman" w:hAnsi="Times New Roman" w:cs="Times New Roman"/>
          <w:sz w:val="24"/>
          <w:szCs w:val="24"/>
        </w:rPr>
        <w:t>Останні роки бібліотеки від сільських клубів перебрали на себе більшість функцій по розвитку культури.</w:t>
      </w:r>
    </w:p>
    <w:p w:rsidR="00074082" w:rsidRDefault="007834BE" w:rsidP="005B40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с. Капустине </w:t>
      </w:r>
      <w:r w:rsidRPr="007834BE">
        <w:rPr>
          <w:rFonts w:ascii="Times New Roman" w:hAnsi="Times New Roman" w:cs="Times New Roman"/>
          <w:sz w:val="24"/>
          <w:szCs w:val="24"/>
        </w:rPr>
        <w:t xml:space="preserve">діє </w:t>
      </w:r>
      <w:r w:rsidR="00BD7986" w:rsidRPr="007834BE">
        <w:rPr>
          <w:rFonts w:ascii="Times New Roman" w:hAnsi="Times New Roman" w:cs="Times New Roman"/>
          <w:sz w:val="24"/>
          <w:szCs w:val="24"/>
        </w:rPr>
        <w:t>будин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BD7986" w:rsidRPr="007834BE">
        <w:rPr>
          <w:rFonts w:ascii="Times New Roman" w:hAnsi="Times New Roman" w:cs="Times New Roman"/>
          <w:sz w:val="24"/>
          <w:szCs w:val="24"/>
        </w:rPr>
        <w:t>к культури</w:t>
      </w:r>
      <w:r w:rsidR="00172E39">
        <w:rPr>
          <w:rFonts w:ascii="Times New Roman" w:hAnsi="Times New Roman" w:cs="Times New Roman"/>
          <w:sz w:val="24"/>
          <w:szCs w:val="24"/>
        </w:rPr>
        <w:t>, в якому</w:t>
      </w:r>
      <w:r w:rsidR="00074082" w:rsidRPr="005B40F4">
        <w:rPr>
          <w:rFonts w:ascii="Times New Roman" w:hAnsi="Times New Roman" w:cs="Times New Roman"/>
          <w:sz w:val="24"/>
          <w:szCs w:val="24"/>
        </w:rPr>
        <w:t xml:space="preserve"> працює </w:t>
      </w:r>
      <w:r w:rsidR="00074082" w:rsidRPr="001E0ABC">
        <w:rPr>
          <w:rFonts w:ascii="Times New Roman" w:hAnsi="Times New Roman" w:cs="Times New Roman"/>
          <w:sz w:val="24"/>
          <w:szCs w:val="24"/>
        </w:rPr>
        <w:t>2</w:t>
      </w:r>
      <w:r w:rsidR="00074082" w:rsidRPr="005B40F4">
        <w:rPr>
          <w:rFonts w:ascii="Times New Roman" w:hAnsi="Times New Roman" w:cs="Times New Roman"/>
          <w:sz w:val="24"/>
          <w:szCs w:val="24"/>
        </w:rPr>
        <w:t xml:space="preserve"> особи</w:t>
      </w:r>
      <w:r w:rsidR="00610DF3">
        <w:rPr>
          <w:rFonts w:ascii="Times New Roman" w:hAnsi="Times New Roman" w:cs="Times New Roman"/>
          <w:sz w:val="24"/>
          <w:szCs w:val="24"/>
        </w:rPr>
        <w:t>.</w:t>
      </w:r>
      <w:r w:rsidR="00D30BE1">
        <w:rPr>
          <w:rFonts w:ascii="Times New Roman" w:hAnsi="Times New Roman" w:cs="Times New Roman"/>
          <w:sz w:val="24"/>
          <w:szCs w:val="24"/>
        </w:rPr>
        <w:t xml:space="preserve">Це єдиний діючий будинок культури в громаді. </w:t>
      </w:r>
      <w:r w:rsidR="00253DD3">
        <w:rPr>
          <w:rFonts w:ascii="Times New Roman" w:hAnsi="Times New Roman" w:cs="Times New Roman"/>
          <w:sz w:val="24"/>
          <w:szCs w:val="24"/>
        </w:rPr>
        <w:t>В Мішково-Погоріловому, Каравеловому, Зайчівському будинки культури</w:t>
      </w:r>
      <w:r w:rsidR="00AB2869">
        <w:rPr>
          <w:rFonts w:ascii="Times New Roman" w:hAnsi="Times New Roman" w:cs="Times New Roman"/>
          <w:sz w:val="24"/>
          <w:szCs w:val="24"/>
        </w:rPr>
        <w:t xml:space="preserve"> в аварійному стані.</w:t>
      </w:r>
      <w:r w:rsidR="00074082" w:rsidRPr="005B40F4">
        <w:rPr>
          <w:rFonts w:ascii="Times New Roman" w:hAnsi="Times New Roman" w:cs="Times New Roman"/>
          <w:sz w:val="24"/>
          <w:szCs w:val="24"/>
        </w:rPr>
        <w:t xml:space="preserve"> Потреби в додатковому персоналі не виявлено. (табл. </w:t>
      </w:r>
      <w:r w:rsidR="00B6208B">
        <w:rPr>
          <w:rFonts w:ascii="Times New Roman" w:hAnsi="Times New Roman" w:cs="Times New Roman"/>
          <w:sz w:val="24"/>
          <w:szCs w:val="24"/>
        </w:rPr>
        <w:t>9</w:t>
      </w:r>
      <w:r w:rsidR="00074082" w:rsidRPr="005B40F4">
        <w:rPr>
          <w:rFonts w:ascii="Times New Roman" w:hAnsi="Times New Roman" w:cs="Times New Roman"/>
          <w:sz w:val="24"/>
          <w:szCs w:val="24"/>
        </w:rPr>
        <w:t>).</w:t>
      </w:r>
    </w:p>
    <w:p w:rsidR="00074082" w:rsidRPr="00B6208B" w:rsidRDefault="00074082" w:rsidP="00074082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6208B">
        <w:rPr>
          <w:rFonts w:ascii="Times New Roman" w:hAnsi="Times New Roman" w:cs="Times New Roman"/>
          <w:sz w:val="24"/>
          <w:szCs w:val="24"/>
        </w:rPr>
        <w:t xml:space="preserve">Таблиця </w:t>
      </w:r>
      <w:r w:rsidR="00B6208B" w:rsidRPr="00B6208B">
        <w:rPr>
          <w:rFonts w:ascii="Times New Roman" w:hAnsi="Times New Roman" w:cs="Times New Roman"/>
          <w:sz w:val="24"/>
          <w:szCs w:val="24"/>
        </w:rPr>
        <w:t>9</w:t>
      </w:r>
    </w:p>
    <w:p w:rsidR="00074082" w:rsidRPr="005B40F4" w:rsidRDefault="00074082" w:rsidP="00074082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0F4">
        <w:rPr>
          <w:rFonts w:ascii="Times New Roman" w:hAnsi="Times New Roman" w:cs="Times New Roman"/>
          <w:b/>
          <w:sz w:val="24"/>
          <w:szCs w:val="24"/>
        </w:rPr>
        <w:t>Місця для проведення масових заходів</w:t>
      </w:r>
    </w:p>
    <w:tbl>
      <w:tblPr>
        <w:tblStyle w:val="ad"/>
        <w:tblW w:w="0" w:type="auto"/>
        <w:tblLook w:val="04A0"/>
      </w:tblPr>
      <w:tblGrid>
        <w:gridCol w:w="1101"/>
        <w:gridCol w:w="1912"/>
        <w:gridCol w:w="1555"/>
        <w:gridCol w:w="1552"/>
        <w:gridCol w:w="1823"/>
        <w:gridCol w:w="1628"/>
      </w:tblGrid>
      <w:tr w:rsidR="006E7E07" w:rsidTr="00AB2869">
        <w:tc>
          <w:tcPr>
            <w:tcW w:w="1101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912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Назва населеного пункту</w:t>
            </w:r>
          </w:p>
        </w:tc>
        <w:tc>
          <w:tcPr>
            <w:tcW w:w="1555" w:type="dxa"/>
          </w:tcPr>
          <w:p w:rsidR="006E7E07" w:rsidRPr="00CF7A5E" w:rsidRDefault="006E7E07" w:rsidP="006E7E07">
            <w:pPr>
              <w:pStyle w:val="af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Назва закладу або вид приміщення, наявність опалення</w:t>
            </w:r>
          </w:p>
        </w:tc>
        <w:tc>
          <w:tcPr>
            <w:tcW w:w="1552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На яку кількість осіб розраховано</w:t>
            </w:r>
          </w:p>
        </w:tc>
        <w:tc>
          <w:tcPr>
            <w:tcW w:w="1823" w:type="dxa"/>
          </w:tcPr>
          <w:p w:rsidR="006E7E07" w:rsidRDefault="006E7E07" w:rsidP="006E7E0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Мультимедійне обладнання (проектор, екран, комп‘ютер)</w:t>
            </w:r>
          </w:p>
        </w:tc>
        <w:tc>
          <w:tcPr>
            <w:tcW w:w="1628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Плата за використання для мешканців громади</w:t>
            </w:r>
          </w:p>
        </w:tc>
      </w:tr>
      <w:tr w:rsidR="006E7E07" w:rsidTr="00AB2869">
        <w:tc>
          <w:tcPr>
            <w:tcW w:w="1101" w:type="dxa"/>
          </w:tcPr>
          <w:p w:rsidR="006E7E07" w:rsidRDefault="00AB2869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2" w:type="dxa"/>
          </w:tcPr>
          <w:p w:rsidR="006E7E07" w:rsidRDefault="001E0ABC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Капустине</w:t>
            </w:r>
          </w:p>
        </w:tc>
        <w:tc>
          <w:tcPr>
            <w:tcW w:w="1555" w:type="dxa"/>
          </w:tcPr>
          <w:p w:rsidR="006E7E07" w:rsidRDefault="001E0ABC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Сільський будинок культури</w:t>
            </w:r>
          </w:p>
        </w:tc>
        <w:tc>
          <w:tcPr>
            <w:tcW w:w="1552" w:type="dxa"/>
          </w:tcPr>
          <w:p w:rsidR="006E7E07" w:rsidRDefault="001E0ABC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23" w:type="dxa"/>
          </w:tcPr>
          <w:p w:rsidR="006E7E07" w:rsidRDefault="001E0ABC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відсутні</w:t>
            </w:r>
          </w:p>
        </w:tc>
        <w:tc>
          <w:tcPr>
            <w:tcW w:w="1628" w:type="dxa"/>
          </w:tcPr>
          <w:p w:rsidR="006E7E07" w:rsidRDefault="001E0ABC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здійснюється</w:t>
            </w:r>
          </w:p>
        </w:tc>
      </w:tr>
      <w:tr w:rsidR="006E7E07" w:rsidTr="00AB2869">
        <w:tc>
          <w:tcPr>
            <w:tcW w:w="1101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6E7E07" w:rsidRDefault="006E7E07" w:rsidP="006E7E0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7E07" w:rsidRPr="006E7E07" w:rsidRDefault="006E7E07" w:rsidP="006E7E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4082" w:rsidRPr="00B6208B" w:rsidRDefault="00074082" w:rsidP="00B620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08B">
        <w:rPr>
          <w:rFonts w:ascii="Times New Roman" w:hAnsi="Times New Roman" w:cs="Times New Roman"/>
          <w:sz w:val="24"/>
          <w:szCs w:val="24"/>
        </w:rPr>
        <w:t xml:space="preserve">Головною метою у сфері культури є зростання духовно-інтелектуального потенціалу суспільства, збереження культурної спадщини та забезпечення доступу населення до культурних надбань. </w:t>
      </w:r>
    </w:p>
    <w:p w:rsidR="00074082" w:rsidRPr="00B6208B" w:rsidRDefault="00074082" w:rsidP="00B620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08B">
        <w:rPr>
          <w:rFonts w:ascii="Times New Roman" w:hAnsi="Times New Roman" w:cs="Times New Roman"/>
          <w:sz w:val="24"/>
          <w:szCs w:val="24"/>
        </w:rPr>
        <w:t>Робота закладів культури спрямована на збереження і розвиток української національної культури, активізації діяльності закладів культури, шляхів збереження існуючої мережі і посилення їх ролі в розгортанні процесів національно-культурного відродження, поліпшення матеріально-технічної бази. Проводяться свята, фестивалі, конкурси, інші культурно-мистецькі заходи, пов'язані з відзначенням календарних та пам'ятних дат в Україні.</w:t>
      </w:r>
    </w:p>
    <w:bookmarkEnd w:id="33"/>
    <w:p w:rsidR="00074082" w:rsidRPr="00C33627" w:rsidRDefault="00074082" w:rsidP="00F363B4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5F3647" w:rsidRPr="00C33627" w:rsidRDefault="00733D72" w:rsidP="00F363B4">
      <w:pPr>
        <w:pStyle w:val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34" w:name="n124"/>
      <w:bookmarkStart w:id="35" w:name="n125"/>
      <w:bookmarkEnd w:id="34"/>
      <w:bookmarkEnd w:id="35"/>
      <w:r w:rsidRPr="00C33627">
        <w:rPr>
          <w:rFonts w:ascii="Times New Roman" w:eastAsia="Times New Roman" w:hAnsi="Times New Roman" w:cs="Times New Roman"/>
          <w:sz w:val="24"/>
          <w:szCs w:val="24"/>
          <w:lang w:eastAsia="uk-UA"/>
        </w:rPr>
        <w:t>2.7. Ф</w:t>
      </w:r>
      <w:r w:rsidR="005F3647" w:rsidRPr="00C33627">
        <w:rPr>
          <w:rFonts w:ascii="Times New Roman" w:eastAsia="Times New Roman" w:hAnsi="Times New Roman" w:cs="Times New Roman"/>
          <w:sz w:val="24"/>
          <w:szCs w:val="24"/>
          <w:lang w:eastAsia="uk-UA"/>
        </w:rPr>
        <w:t>інансово-бюджетна</w:t>
      </w:r>
      <w:r w:rsidRPr="00C3362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ситуаціяМішково-Погорілівської сільської ради</w:t>
      </w:r>
    </w:p>
    <w:p w:rsidR="00BE5293" w:rsidRPr="00C33627" w:rsidRDefault="00BE5293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bookmarkStart w:id="36" w:name="_Toc291687803"/>
      <w:bookmarkStart w:id="37" w:name="_Toc291842834"/>
      <w:bookmarkStart w:id="38" w:name="_Toc291842976"/>
      <w:bookmarkStart w:id="39" w:name="_Toc291843095"/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10</w:t>
      </w:r>
    </w:p>
    <w:p w:rsidR="00BE5293" w:rsidRPr="00C33627" w:rsidRDefault="00BE5293" w:rsidP="00BE5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b/>
          <w:sz w:val="24"/>
          <w:szCs w:val="24"/>
          <w:lang w:eastAsia="ru-RU"/>
        </w:rPr>
        <w:t>Доходи бюджету, млн. грн.</w:t>
      </w:r>
      <w:bookmarkEnd w:id="36"/>
      <w:bookmarkEnd w:id="37"/>
      <w:bookmarkEnd w:id="38"/>
      <w:bookmarkEnd w:id="39"/>
    </w:p>
    <w:tbl>
      <w:tblPr>
        <w:tblW w:w="10316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7088"/>
        <w:gridCol w:w="3228"/>
      </w:tblGrid>
      <w:tr w:rsidR="00BE5293" w:rsidRPr="00C33627" w:rsidTr="000E70EC">
        <w:tc>
          <w:tcPr>
            <w:tcW w:w="7088" w:type="dxa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Показники</w:t>
            </w:r>
          </w:p>
        </w:tc>
        <w:tc>
          <w:tcPr>
            <w:tcW w:w="3228" w:type="dxa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2019 (сумарно)</w:t>
            </w:r>
          </w:p>
        </w:tc>
      </w:tr>
      <w:tr w:rsidR="00BE5293" w:rsidRPr="00C33627" w:rsidTr="000E70EC">
        <w:tc>
          <w:tcPr>
            <w:tcW w:w="7088" w:type="dxa"/>
            <w:tcBorders>
              <w:bottom w:val="single" w:sz="4" w:space="0" w:color="auto"/>
            </w:tcBorders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Прибутковий податок з громадян/ Податок з доходів фізичних осіб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26394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315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Єдиний податок(крім с/г виробників)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3708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069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Єдиний податок від с/г виробників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301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303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Доходи від відчуження нерухомості та землі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Податок на прибуток підприємств комунальної власності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Плата за землю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3714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509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Податок на нерухомість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887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495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Акцизний збір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7491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268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Інші місцеві податки та збори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72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212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Податкові надходження разом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41820,488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Дохід від оренди комунального майна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32,38</w:t>
            </w:r>
          </w:p>
        </w:tc>
      </w:tr>
      <w:tr w:rsidR="00BE5293" w:rsidRPr="00C33627" w:rsidTr="000E70EC">
        <w:tc>
          <w:tcPr>
            <w:tcW w:w="708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інше</w:t>
            </w:r>
          </w:p>
        </w:tc>
        <w:tc>
          <w:tcPr>
            <w:tcW w:w="3228" w:type="dxa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180,373</w:t>
            </w:r>
          </w:p>
        </w:tc>
      </w:tr>
    </w:tbl>
    <w:p w:rsidR="00BE5293" w:rsidRPr="00C33627" w:rsidRDefault="00BE5293" w:rsidP="00BE5293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bookmarkStart w:id="40" w:name="_Toc291687804"/>
      <w:bookmarkStart w:id="41" w:name="_Toc291842835"/>
      <w:bookmarkStart w:id="42" w:name="_Toc291842977"/>
      <w:bookmarkStart w:id="43" w:name="_Toc291843096"/>
    </w:p>
    <w:p w:rsidR="00BE5293" w:rsidRPr="00C33627" w:rsidRDefault="00BE5293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Таблиця 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11</w:t>
      </w:r>
    </w:p>
    <w:p w:rsidR="00BE5293" w:rsidRPr="00C33627" w:rsidRDefault="00BE5293" w:rsidP="00BE5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b/>
          <w:sz w:val="24"/>
          <w:szCs w:val="24"/>
          <w:lang w:eastAsia="ru-RU"/>
        </w:rPr>
        <w:t>Доходи бюджету на одного мешканця</w:t>
      </w:r>
      <w:bookmarkEnd w:id="40"/>
      <w:bookmarkEnd w:id="41"/>
      <w:bookmarkEnd w:id="42"/>
      <w:bookmarkEnd w:id="4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46"/>
        <w:gridCol w:w="1303"/>
        <w:gridCol w:w="1235"/>
        <w:gridCol w:w="1238"/>
        <w:gridCol w:w="1176"/>
        <w:gridCol w:w="1608"/>
        <w:gridCol w:w="1689"/>
      </w:tblGrid>
      <w:tr w:rsidR="00BE5293" w:rsidRPr="00C33627" w:rsidTr="00BE5293">
        <w:tc>
          <w:tcPr>
            <w:tcW w:w="660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Регіони</w:t>
            </w:r>
          </w:p>
        </w:tc>
        <w:tc>
          <w:tcPr>
            <w:tcW w:w="690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Податок на доходи фізичних осіб</w:t>
            </w:r>
          </w:p>
        </w:tc>
        <w:tc>
          <w:tcPr>
            <w:tcW w:w="654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Єдиний податок </w:t>
            </w:r>
          </w:p>
        </w:tc>
        <w:tc>
          <w:tcPr>
            <w:tcW w:w="655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Місцеві податки та збори</w:t>
            </w:r>
          </w:p>
        </w:tc>
        <w:tc>
          <w:tcPr>
            <w:tcW w:w="614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Плата (податок) за землю</w:t>
            </w:r>
          </w:p>
        </w:tc>
        <w:tc>
          <w:tcPr>
            <w:tcW w:w="850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Податкові надходження разом</w:t>
            </w:r>
          </w:p>
        </w:tc>
        <w:tc>
          <w:tcPr>
            <w:tcW w:w="878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Дохід від оренди комунального майна</w:t>
            </w:r>
          </w:p>
        </w:tc>
      </w:tr>
      <w:tr w:rsidR="00BE5293" w:rsidRPr="00C33627" w:rsidTr="00BE5293">
        <w:trPr>
          <w:trHeight w:val="230"/>
        </w:trPr>
        <w:tc>
          <w:tcPr>
            <w:tcW w:w="660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Громада</w:t>
            </w:r>
          </w:p>
        </w:tc>
        <w:tc>
          <w:tcPr>
            <w:tcW w:w="690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3175</w:t>
            </w:r>
          </w:p>
        </w:tc>
        <w:tc>
          <w:tcPr>
            <w:tcW w:w="654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482</w:t>
            </w:r>
          </w:p>
        </w:tc>
        <w:tc>
          <w:tcPr>
            <w:tcW w:w="655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1042</w:t>
            </w:r>
          </w:p>
        </w:tc>
        <w:tc>
          <w:tcPr>
            <w:tcW w:w="614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447</w:t>
            </w:r>
          </w:p>
        </w:tc>
        <w:tc>
          <w:tcPr>
            <w:tcW w:w="850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5030</w:t>
            </w:r>
          </w:p>
        </w:tc>
        <w:tc>
          <w:tcPr>
            <w:tcW w:w="878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BE5293" w:rsidRPr="00C33627" w:rsidRDefault="00BE5293" w:rsidP="00BE52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5293" w:rsidRDefault="00BE5293" w:rsidP="00BE52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70EC" w:rsidRDefault="000E70EC" w:rsidP="00BE52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70EC" w:rsidRDefault="000E70EC" w:rsidP="00BE52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70EC" w:rsidRDefault="000E70EC" w:rsidP="00BE52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70EC" w:rsidRPr="00C33627" w:rsidRDefault="000E70EC" w:rsidP="00BE52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3E6B" w:rsidRDefault="00A63E6B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3E6B" w:rsidRDefault="00A63E6B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5293" w:rsidRPr="00C33627" w:rsidRDefault="00BE5293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Таблиця 1</w:t>
      </w:r>
      <w:r w:rsidR="00B6208B"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:rsidR="00BE5293" w:rsidRPr="00C33627" w:rsidRDefault="00BE5293" w:rsidP="00BE5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b/>
          <w:sz w:val="24"/>
          <w:szCs w:val="24"/>
          <w:lang w:eastAsia="ru-RU"/>
        </w:rPr>
        <w:t>Структура видатків бюджету громади (прогнозні), млн. грн.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7497"/>
        <w:gridCol w:w="1914"/>
      </w:tblGrid>
      <w:tr w:rsidR="00BE5293" w:rsidRPr="00C33627" w:rsidTr="007119C5">
        <w:tc>
          <w:tcPr>
            <w:tcW w:w="3983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Статті видатків</w:t>
            </w:r>
          </w:p>
        </w:tc>
        <w:tc>
          <w:tcPr>
            <w:tcW w:w="1017" w:type="pct"/>
            <w:shd w:val="clear" w:color="auto" w:fill="F3F3F3"/>
            <w:vAlign w:val="center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2020 (прогноз)</w:t>
            </w:r>
          </w:p>
        </w:tc>
      </w:tr>
      <w:tr w:rsidR="00BE5293" w:rsidRPr="00C33627" w:rsidTr="007119C5">
        <w:tc>
          <w:tcPr>
            <w:tcW w:w="3983" w:type="pct"/>
            <w:tcBorders>
              <w:bottom w:val="single" w:sz="4" w:space="0" w:color="auto"/>
            </w:tcBorders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Організаційне, інформаційно-аналітичне та матеріально-технічне забезпечення діяльності сільської ради</w:t>
            </w:r>
          </w:p>
        </w:tc>
        <w:tc>
          <w:tcPr>
            <w:tcW w:w="1017" w:type="pct"/>
            <w:tcBorders>
              <w:bottom w:val="single" w:sz="4" w:space="0" w:color="auto"/>
            </w:tcBorders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3113,015</w:t>
            </w: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Надання дошкільної освіти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10613,393</w:t>
            </w: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Надання загальної середньої освіти ЗНЗ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Надання позашкільної освіти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Інші програми та заходи у сфері освіти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Інші заходи та заклади молодіжної політики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Організація та проведення громадських робіт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Інші заходи у сфері соц.. захисту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122,200</w:t>
            </w: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Забезпечення діяльності палаців та будинків культури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125,568</w:t>
            </w: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Забезпечення діяльності водопровідно-каналізаційного господарства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121,058</w:t>
            </w: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Організація благоустрою населених пунктів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792,563</w:t>
            </w: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Здійснення заходів із землеустрою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352,422</w:t>
            </w: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Резервний фонд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Субвенції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3144,850</w:t>
            </w:r>
          </w:p>
        </w:tc>
      </w:tr>
      <w:tr w:rsidR="00BE5293" w:rsidRPr="00C33627" w:rsidTr="007119C5">
        <w:tc>
          <w:tcPr>
            <w:tcW w:w="3983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Заходи із запобігання та ліквідації надзвичайних ситуацій</w:t>
            </w:r>
          </w:p>
        </w:tc>
        <w:tc>
          <w:tcPr>
            <w:tcW w:w="1017" w:type="pct"/>
            <w:shd w:val="clear" w:color="auto" w:fill="auto"/>
          </w:tcPr>
          <w:p w:rsidR="00BE5293" w:rsidRPr="00C33627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59,000</w:t>
            </w:r>
          </w:p>
        </w:tc>
      </w:tr>
    </w:tbl>
    <w:p w:rsidR="00BE5293" w:rsidRPr="00C33627" w:rsidRDefault="00BE5293" w:rsidP="00BE5293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2E39" w:rsidRDefault="00172E39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2E39" w:rsidRDefault="00172E39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2E39" w:rsidRDefault="00172E39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13E" w:rsidRDefault="00D1513E" w:rsidP="00BE529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1E10" w:rsidRDefault="004B1E10" w:rsidP="00BE5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E5293" w:rsidRPr="00C33627" w:rsidRDefault="00BE5293" w:rsidP="00BE5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b/>
          <w:sz w:val="24"/>
          <w:szCs w:val="24"/>
          <w:lang w:eastAsia="ru-RU"/>
        </w:rPr>
        <w:t>Найбільші платники податків у громаді</w:t>
      </w:r>
      <w:r w:rsidR="00A07A9D" w:rsidRPr="00A07A9D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A07A9D" w:rsidRPr="00C33627">
        <w:rPr>
          <w:rFonts w:ascii="Times New Roman" w:hAnsi="Times New Roman" w:cs="Times New Roman"/>
          <w:sz w:val="24"/>
          <w:szCs w:val="24"/>
          <w:lang w:eastAsia="ru-RU"/>
        </w:rPr>
        <w:t>Таблиця 1</w:t>
      </w:r>
      <w:r w:rsidR="00A07A9D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A07A9D" w:rsidRPr="00C3362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07A9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"/>
        <w:gridCol w:w="3348"/>
        <w:gridCol w:w="1590"/>
        <w:gridCol w:w="1266"/>
        <w:gridCol w:w="1401"/>
        <w:gridCol w:w="1520"/>
      </w:tblGrid>
      <w:tr w:rsidR="00BE5293" w:rsidRPr="00C33627" w:rsidTr="000D37E2">
        <w:tc>
          <w:tcPr>
            <w:tcW w:w="44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Назва платника податків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Сплачено ПДФО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Акциз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Плата за землю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Податок на нерухомість</w:t>
            </w: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44" w:name="_Hlk40271057"/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«Центуріон-Дістриб’юшин»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B5507D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36,941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«Альянс-Холдінг»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B5507D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23,714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rPr>
          <w:trHeight w:val="544"/>
        </w:trPr>
        <w:tc>
          <w:tcPr>
            <w:tcW w:w="44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«Вест петрол маркет»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B5507D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156,398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АЗС “</w:t>
            </w:r>
            <w:r w:rsidRPr="00B5507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WOG</w:t>
            </w: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”,”</w:t>
            </w:r>
            <w:r w:rsidRPr="00B5507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LIG</w:t>
            </w: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”,”</w:t>
            </w:r>
            <w:r w:rsidRPr="00B5507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ANP</w:t>
            </w: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”, “</w:t>
            </w:r>
            <w:r w:rsidRPr="00B5507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Shel</w:t>
            </w: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”, фізична особа Бабін В.І., Скаржинець А.С.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B5507D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6853,914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«Стандарт-С»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258,135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Георгієвський М.І.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97,421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Носенко Я.М.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59,622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МПП «Агро-Вікторія»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227,403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Устяновська Л.М.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114,698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КЄВ м.Миколаїв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130,037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АБ «Укргазбанк»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у 2019 році не надходило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24,564</w:t>
            </w: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12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«Оксамит»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63,961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45,840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52,020</w:t>
            </w: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13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«Сандора»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150035,688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377,554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216,086</w:t>
            </w: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14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Воскресенське ССТ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150,848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0,837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8,113</w:t>
            </w: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ФОП Озейчук С.М.</w:t>
            </w:r>
          </w:p>
        </w:tc>
        <w:tc>
          <w:tcPr>
            <w:tcW w:w="1590" w:type="dxa"/>
          </w:tcPr>
          <w:p w:rsidR="00BE5293" w:rsidRPr="00B5507D" w:rsidRDefault="00BE5293" w:rsidP="006C1C5F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68,226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«К-Систем»</w:t>
            </w:r>
          </w:p>
        </w:tc>
        <w:tc>
          <w:tcPr>
            <w:tcW w:w="1590" w:type="dxa"/>
          </w:tcPr>
          <w:p w:rsidR="00BE5293" w:rsidRPr="00B5507D" w:rsidRDefault="00BE5293" w:rsidP="006C1C5F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66,336</w:t>
            </w: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96,146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</w:tr>
      <w:tr w:rsidR="00BE5293" w:rsidRPr="00C33627" w:rsidTr="000D37E2">
        <w:tc>
          <w:tcPr>
            <w:tcW w:w="446" w:type="dxa"/>
          </w:tcPr>
          <w:p w:rsidR="00BE5293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17</w:t>
            </w:r>
          </w:p>
        </w:tc>
        <w:tc>
          <w:tcPr>
            <w:tcW w:w="3348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«Ландтех»</w:t>
            </w:r>
          </w:p>
        </w:tc>
        <w:tc>
          <w:tcPr>
            <w:tcW w:w="1590" w:type="dxa"/>
          </w:tcPr>
          <w:p w:rsidR="00BE5293" w:rsidRPr="00B5507D" w:rsidRDefault="00BE5293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6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01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109,566</w:t>
            </w:r>
          </w:p>
        </w:tc>
        <w:tc>
          <w:tcPr>
            <w:tcW w:w="1520" w:type="dxa"/>
          </w:tcPr>
          <w:p w:rsidR="00BE5293" w:rsidRPr="00B5507D" w:rsidRDefault="00BE5293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97,05</w:t>
            </w:r>
          </w:p>
        </w:tc>
      </w:tr>
      <w:tr w:rsidR="000B56E8" w:rsidRPr="00C33627" w:rsidTr="000D37E2">
        <w:tc>
          <w:tcPr>
            <w:tcW w:w="446" w:type="dxa"/>
          </w:tcPr>
          <w:p w:rsidR="000B56E8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3348" w:type="dxa"/>
          </w:tcPr>
          <w:p w:rsidR="000B56E8" w:rsidRPr="00B5507D" w:rsidRDefault="00A07A9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ТОВ «</w:t>
            </w: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Східно-зернова група»</w:t>
            </w:r>
          </w:p>
        </w:tc>
        <w:tc>
          <w:tcPr>
            <w:tcW w:w="1590" w:type="dxa"/>
          </w:tcPr>
          <w:p w:rsidR="000B56E8" w:rsidRPr="00B5507D" w:rsidRDefault="00D17649" w:rsidP="00D17649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642,470</w:t>
            </w:r>
          </w:p>
        </w:tc>
        <w:tc>
          <w:tcPr>
            <w:tcW w:w="1266" w:type="dxa"/>
          </w:tcPr>
          <w:p w:rsidR="000B56E8" w:rsidRPr="00B5507D" w:rsidRDefault="000B56E8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0B56E8" w:rsidRPr="00B5507D" w:rsidRDefault="00D17649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3569,278</w:t>
            </w:r>
          </w:p>
        </w:tc>
        <w:tc>
          <w:tcPr>
            <w:tcW w:w="1520" w:type="dxa"/>
          </w:tcPr>
          <w:p w:rsidR="000B56E8" w:rsidRPr="00B5507D" w:rsidRDefault="000B56E8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17649" w:rsidRPr="00C33627" w:rsidTr="000D37E2">
        <w:tc>
          <w:tcPr>
            <w:tcW w:w="446" w:type="dxa"/>
          </w:tcPr>
          <w:p w:rsidR="00D17649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19</w:t>
            </w:r>
          </w:p>
        </w:tc>
        <w:tc>
          <w:tcPr>
            <w:tcW w:w="3348" w:type="dxa"/>
          </w:tcPr>
          <w:p w:rsidR="00D17649" w:rsidRPr="00B5507D" w:rsidRDefault="00D17649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«Новоодеський елеватор»</w:t>
            </w:r>
          </w:p>
        </w:tc>
        <w:tc>
          <w:tcPr>
            <w:tcW w:w="1590" w:type="dxa"/>
          </w:tcPr>
          <w:p w:rsidR="00D17649" w:rsidRPr="00B5507D" w:rsidRDefault="00F246A5" w:rsidP="00C24E57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295,986</w:t>
            </w:r>
          </w:p>
        </w:tc>
        <w:tc>
          <w:tcPr>
            <w:tcW w:w="1266" w:type="dxa"/>
          </w:tcPr>
          <w:p w:rsidR="00D17649" w:rsidRPr="00B5507D" w:rsidRDefault="00D17649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D17649" w:rsidRPr="00B5507D" w:rsidRDefault="00F246A5" w:rsidP="00C24E57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1644,367</w:t>
            </w:r>
          </w:p>
        </w:tc>
        <w:tc>
          <w:tcPr>
            <w:tcW w:w="1520" w:type="dxa"/>
          </w:tcPr>
          <w:p w:rsidR="00D17649" w:rsidRPr="00B5507D" w:rsidRDefault="00D17649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B56E8" w:rsidRPr="00C33627" w:rsidTr="000D37E2">
        <w:tc>
          <w:tcPr>
            <w:tcW w:w="446" w:type="dxa"/>
          </w:tcPr>
          <w:p w:rsidR="000B56E8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20</w:t>
            </w:r>
          </w:p>
        </w:tc>
        <w:tc>
          <w:tcPr>
            <w:tcW w:w="3348" w:type="dxa"/>
          </w:tcPr>
          <w:p w:rsidR="000B56E8" w:rsidRPr="00B5507D" w:rsidRDefault="00A07A9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«Золотий колос»</w:t>
            </w:r>
          </w:p>
        </w:tc>
        <w:tc>
          <w:tcPr>
            <w:tcW w:w="1590" w:type="dxa"/>
          </w:tcPr>
          <w:p w:rsidR="000B56E8" w:rsidRPr="00B5507D" w:rsidRDefault="00C24E57" w:rsidP="00C24E57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200, 395</w:t>
            </w:r>
          </w:p>
        </w:tc>
        <w:tc>
          <w:tcPr>
            <w:tcW w:w="1266" w:type="dxa"/>
          </w:tcPr>
          <w:p w:rsidR="000B56E8" w:rsidRPr="00B5507D" w:rsidRDefault="000B56E8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0B56E8" w:rsidRPr="00B5507D" w:rsidRDefault="00C24E57" w:rsidP="00C24E57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1113,306</w:t>
            </w:r>
          </w:p>
        </w:tc>
        <w:tc>
          <w:tcPr>
            <w:tcW w:w="1520" w:type="dxa"/>
          </w:tcPr>
          <w:p w:rsidR="000B56E8" w:rsidRPr="00B5507D" w:rsidRDefault="000B56E8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B56E8" w:rsidRPr="00C33627" w:rsidTr="000D37E2">
        <w:tc>
          <w:tcPr>
            <w:tcW w:w="446" w:type="dxa"/>
          </w:tcPr>
          <w:p w:rsidR="000B56E8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21</w:t>
            </w:r>
          </w:p>
        </w:tc>
        <w:tc>
          <w:tcPr>
            <w:tcW w:w="3348" w:type="dxa"/>
          </w:tcPr>
          <w:p w:rsidR="000B56E8" w:rsidRPr="00B5507D" w:rsidRDefault="00A07A9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ТОВ «Сузір’я Рака»</w:t>
            </w:r>
          </w:p>
        </w:tc>
        <w:tc>
          <w:tcPr>
            <w:tcW w:w="1590" w:type="dxa"/>
          </w:tcPr>
          <w:p w:rsidR="000B56E8" w:rsidRPr="00B5507D" w:rsidRDefault="00C24E57" w:rsidP="00C24E57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36,723</w:t>
            </w:r>
          </w:p>
        </w:tc>
        <w:tc>
          <w:tcPr>
            <w:tcW w:w="1266" w:type="dxa"/>
          </w:tcPr>
          <w:p w:rsidR="000B56E8" w:rsidRPr="00B5507D" w:rsidRDefault="000B56E8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0B56E8" w:rsidRPr="00B5507D" w:rsidRDefault="00C24E57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204, 17</w:t>
            </w:r>
          </w:p>
        </w:tc>
        <w:tc>
          <w:tcPr>
            <w:tcW w:w="1520" w:type="dxa"/>
          </w:tcPr>
          <w:p w:rsidR="000B56E8" w:rsidRPr="00B5507D" w:rsidRDefault="000B56E8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A07A9D" w:rsidRPr="00C33627" w:rsidTr="000D37E2">
        <w:tc>
          <w:tcPr>
            <w:tcW w:w="446" w:type="dxa"/>
          </w:tcPr>
          <w:p w:rsidR="00A07A9D" w:rsidRPr="00B5507D" w:rsidRDefault="00B5507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22</w:t>
            </w:r>
          </w:p>
        </w:tc>
        <w:tc>
          <w:tcPr>
            <w:tcW w:w="3348" w:type="dxa"/>
          </w:tcPr>
          <w:p w:rsidR="00A07A9D" w:rsidRPr="00B5507D" w:rsidRDefault="00A07A9D" w:rsidP="007119C5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ПП «Сідкорн»</w:t>
            </w:r>
          </w:p>
        </w:tc>
        <w:tc>
          <w:tcPr>
            <w:tcW w:w="1590" w:type="dxa"/>
          </w:tcPr>
          <w:p w:rsidR="00A07A9D" w:rsidRPr="00B5507D" w:rsidRDefault="00D17649" w:rsidP="00D17649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106,055</w:t>
            </w:r>
          </w:p>
        </w:tc>
        <w:tc>
          <w:tcPr>
            <w:tcW w:w="1266" w:type="dxa"/>
          </w:tcPr>
          <w:p w:rsidR="00A07A9D" w:rsidRPr="00B5507D" w:rsidRDefault="00A07A9D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1" w:type="dxa"/>
          </w:tcPr>
          <w:p w:rsidR="00A07A9D" w:rsidRPr="00B5507D" w:rsidRDefault="00D17649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5507D">
              <w:rPr>
                <w:rFonts w:ascii="Times New Roman" w:hAnsi="Times New Roman" w:cs="Times New Roman"/>
                <w:sz w:val="23"/>
                <w:szCs w:val="23"/>
              </w:rPr>
              <w:t>589,194</w:t>
            </w:r>
          </w:p>
        </w:tc>
        <w:tc>
          <w:tcPr>
            <w:tcW w:w="1520" w:type="dxa"/>
          </w:tcPr>
          <w:p w:rsidR="00A07A9D" w:rsidRPr="00B5507D" w:rsidRDefault="00A07A9D" w:rsidP="007119C5">
            <w:pPr>
              <w:spacing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F3647" w:rsidRPr="00C33627" w:rsidRDefault="00FB47DE" w:rsidP="00F363B4">
      <w:pPr>
        <w:pStyle w:val="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45" w:name="n126"/>
      <w:bookmarkEnd w:id="44"/>
      <w:bookmarkEnd w:id="45"/>
      <w:r w:rsidRPr="00C3362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2.8. </w:t>
      </w:r>
      <w:r w:rsidR="00733D72" w:rsidRPr="00C33627">
        <w:rPr>
          <w:rFonts w:ascii="Times New Roman" w:eastAsia="Times New Roman" w:hAnsi="Times New Roman" w:cs="Times New Roman"/>
          <w:sz w:val="24"/>
          <w:szCs w:val="24"/>
          <w:lang w:eastAsia="uk-UA"/>
        </w:rPr>
        <w:t>Р</w:t>
      </w:r>
      <w:r w:rsidR="005F3647" w:rsidRPr="00C33627">
        <w:rPr>
          <w:rFonts w:ascii="Times New Roman" w:eastAsia="Times New Roman" w:hAnsi="Times New Roman" w:cs="Times New Roman"/>
          <w:sz w:val="24"/>
          <w:szCs w:val="24"/>
          <w:lang w:eastAsia="uk-UA"/>
        </w:rPr>
        <w:t>езультати SWOT-аналізу</w:t>
      </w:r>
    </w:p>
    <w:tbl>
      <w:tblPr>
        <w:tblW w:w="9747" w:type="dxa"/>
        <w:tblInd w:w="-17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0A0"/>
      </w:tblPr>
      <w:tblGrid>
        <w:gridCol w:w="4962"/>
        <w:gridCol w:w="4785"/>
      </w:tblGrid>
      <w:tr w:rsidR="00164AA8" w:rsidRPr="007C2DDE" w:rsidTr="001441AF">
        <w:trPr>
          <w:trHeight w:val="950"/>
        </w:trPr>
        <w:tc>
          <w:tcPr>
            <w:tcW w:w="4962" w:type="dxa"/>
            <w:shd w:val="clear" w:color="auto" w:fill="FFF2CC" w:themeFill="accent4" w:themeFillTint="33"/>
          </w:tcPr>
          <w:p w:rsidR="009404CC" w:rsidRPr="00AA5A6D" w:rsidRDefault="009404CC" w:rsidP="009404CC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ильн</w:t>
            </w:r>
            <w:r w:rsidRPr="00AA5A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і сторони</w:t>
            </w:r>
            <w:r w:rsidRPr="00AA5A6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(Внутрішні фактори)</w:t>
            </w:r>
          </w:p>
          <w:p w:rsidR="00164AA8" w:rsidRPr="00AA5A6D" w:rsidRDefault="00164AA8" w:rsidP="009404CC">
            <w:pPr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i/>
                <w:sz w:val="24"/>
                <w:szCs w:val="24"/>
              </w:rPr>
              <w:t>Якості, ресурси, які можуть бути вико</w:t>
            </w:r>
            <w:r w:rsidR="009404C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AA5A6D">
              <w:rPr>
                <w:rFonts w:ascii="Times New Roman" w:hAnsi="Times New Roman" w:cs="Times New Roman"/>
                <w:i/>
                <w:sz w:val="24"/>
                <w:szCs w:val="24"/>
              </w:rPr>
              <w:t>ристані для ефективного досягнення мети</w:t>
            </w:r>
          </w:p>
        </w:tc>
        <w:tc>
          <w:tcPr>
            <w:tcW w:w="4785" w:type="dxa"/>
            <w:shd w:val="clear" w:color="auto" w:fill="FFF2CC" w:themeFill="accent4" w:themeFillTint="33"/>
          </w:tcPr>
          <w:p w:rsidR="00164AA8" w:rsidRPr="00AA5A6D" w:rsidRDefault="00164AA8" w:rsidP="00164AA8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Слабкі сторони</w:t>
            </w:r>
            <w:r w:rsidRPr="00AA5A6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(Внутрішні фактори)</w:t>
            </w:r>
          </w:p>
          <w:p w:rsidR="00164AA8" w:rsidRPr="00AA5A6D" w:rsidRDefault="00164AA8" w:rsidP="00164AA8">
            <w:pPr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i/>
                <w:sz w:val="24"/>
                <w:szCs w:val="24"/>
              </w:rPr>
              <w:t>Внутрішні недоліки і обмеження, що ставлять під загрозу досягнення цілей</w:t>
            </w:r>
          </w:p>
        </w:tc>
      </w:tr>
      <w:tr w:rsidR="00164AA8" w:rsidRPr="007C2DDE" w:rsidTr="009404CC">
        <w:tc>
          <w:tcPr>
            <w:tcW w:w="4962" w:type="dxa"/>
          </w:tcPr>
          <w:p w:rsidR="00164AA8" w:rsidRPr="00AA5A6D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Вигідне географічне положення (близькість до обласного центру, магістральних автомобільних </w:t>
            </w:r>
            <w:r w:rsidR="004006BA">
              <w:rPr>
                <w:rFonts w:ascii="Times New Roman" w:hAnsi="Times New Roman" w:cs="Times New Roman"/>
                <w:sz w:val="24"/>
                <w:szCs w:val="24"/>
              </w:rPr>
              <w:t>М-14, Н-11, Н-14</w:t>
            </w: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 та залізничних шляхів Херсон-Миколаїв-Київ</w:t>
            </w:r>
            <w:r w:rsidR="00573070">
              <w:rPr>
                <w:rFonts w:ascii="Times New Roman" w:hAnsi="Times New Roman" w:cs="Times New Roman"/>
                <w:sz w:val="24"/>
                <w:szCs w:val="24"/>
              </w:rPr>
              <w:t>/Лівів</w:t>
            </w: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, морських портів, розвинута мережа транспортних та пасажирських сполучень);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Велика кількість сонячних днів робить привабливим розвиток альтернативної енергетики (СЕС)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Наявність повнокомплектних загальних шкіл з колективами, що мають досвід активної громадської роботи;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Наявність розгалуженої сітки медичних закладів;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Потужний сільськогосподарський комплекс в рослинницькій галузі;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Наявність біологічного та ландшафтного різноманіття (родюча земля, ліси, лісосмуги, річка Інгул), що дає змогу розвивати сільський та екотуризм;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Добре організована система дошкільної, шкільної та позашкільної освіти;</w:t>
            </w:r>
          </w:p>
          <w:p w:rsidR="00164AA8" w:rsidRPr="00AA5A6D" w:rsidRDefault="00B5264C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Наявність значного потенціалу </w:t>
            </w:r>
            <w:r w:rsidR="001441AF">
              <w:rPr>
                <w:rFonts w:ascii="Times New Roman" w:hAnsi="Times New Roman" w:cs="Times New Roman"/>
                <w:sz w:val="24"/>
                <w:szCs w:val="24"/>
              </w:rPr>
              <w:t>створення робочих місць</w:t>
            </w:r>
            <w:r w:rsidR="00164AA8" w:rsidRPr="00AA5A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Розвинена мережа закладів торгівлі та громадського харчування;</w:t>
            </w:r>
          </w:p>
          <w:p w:rsidR="00164AA8" w:rsidRDefault="00164AA8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Наявність історико-культурної спадщини</w:t>
            </w:r>
            <w:r w:rsidR="005730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3070" w:rsidRPr="00AA5A6D" w:rsidRDefault="00573070" w:rsidP="00164AA8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території громади працюють великі підприємства із значною кількістю працівників</w:t>
            </w:r>
            <w:r w:rsidR="001441AF">
              <w:rPr>
                <w:rFonts w:ascii="Times New Roman" w:hAnsi="Times New Roman" w:cs="Times New Roman"/>
                <w:sz w:val="24"/>
                <w:szCs w:val="24"/>
              </w:rPr>
              <w:t xml:space="preserve"> та значною долею податків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5" w:type="dxa"/>
          </w:tcPr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Низький рівень згуртованості громади</w:t>
            </w:r>
            <w:r w:rsidR="001441AF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1441AF" w:rsidRPr="00AA5A6D">
              <w:rPr>
                <w:rFonts w:ascii="Times New Roman" w:hAnsi="Times New Roman" w:cs="Times New Roman"/>
                <w:sz w:val="24"/>
                <w:szCs w:val="24"/>
              </w:rPr>
              <w:t>оціальна пасивність людей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_Hlk479494366"/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Низький рівень оплати праці, високий рівень тіньової економіки, недостатнє забезпечення людей працездатного віку робочими місцями призводить до відтоку населення за межі громади та зменшує надходження до місцевого бюджету; </w:t>
            </w:r>
          </w:p>
          <w:p w:rsidR="00164AA8" w:rsidRPr="00AA5A6D" w:rsidRDefault="001441AF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Значна віддаленість деяких населених пунктів від центру</w:t>
            </w:r>
            <w:r w:rsidR="00164AA8"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Погане забезпечення </w:t>
            </w:r>
            <w:r w:rsidR="001441AF">
              <w:rPr>
                <w:rFonts w:ascii="Times New Roman" w:hAnsi="Times New Roman" w:cs="Times New Roman"/>
                <w:sz w:val="24"/>
                <w:szCs w:val="24"/>
              </w:rPr>
              <w:t xml:space="preserve">водою </w:t>
            </w:r>
            <w:r w:rsidR="00573070">
              <w:rPr>
                <w:rFonts w:ascii="Times New Roman" w:hAnsi="Times New Roman" w:cs="Times New Roman"/>
                <w:sz w:val="24"/>
                <w:szCs w:val="24"/>
              </w:rPr>
              <w:t>в деяких населених пунктах громади</w:t>
            </w:r>
            <w:bookmarkEnd w:id="46"/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 (інженерно-технічні комунікації зношені);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Низька екологічна культура населення призводить до виникнення стихійних звалищ, винищення зелених насаджень, забруднення річки тощо;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Недостатній рівень благоустрою населених пунктів ОТГ;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Низький рівень надання побутових послуг; 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Недостатня кількість та мале різноманіття організованих зон відпочинку та активного дозвілля;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Низька якість дорожнього покриття більшості комунальних доріг; </w:t>
            </w:r>
          </w:p>
          <w:p w:rsidR="00164AA8" w:rsidRPr="00AA5A6D" w:rsidRDefault="001441AF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Частина житлового фонду громади (багатоповерхівки) потребує капітального ремонту</w:t>
            </w:r>
            <w:r w:rsidR="003E5F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Слабкий рівень розвитку історико-культурної спроможності;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Зношеність інфраструктури комунальних закладів та установ</w:t>
            </w:r>
          </w:p>
        </w:tc>
      </w:tr>
      <w:tr w:rsidR="00164AA8" w:rsidRPr="007C2DDE" w:rsidTr="009404CC">
        <w:tblPrEx>
          <w:tblLook w:val="0000"/>
        </w:tblPrEx>
        <w:trPr>
          <w:trHeight w:val="477"/>
        </w:trPr>
        <w:tc>
          <w:tcPr>
            <w:tcW w:w="4962" w:type="dxa"/>
            <w:shd w:val="clear" w:color="auto" w:fill="FFF2CC" w:themeFill="accent4" w:themeFillTint="33"/>
          </w:tcPr>
          <w:p w:rsidR="00164AA8" w:rsidRPr="001441AF" w:rsidRDefault="00164AA8" w:rsidP="001441AF">
            <w:pPr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Можливості</w:t>
            </w:r>
            <w:bookmarkStart w:id="47" w:name="_Hlk478883289"/>
            <w:r w:rsidRPr="001441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(Зовнішні фактори)</w:t>
            </w:r>
            <w:bookmarkEnd w:id="47"/>
          </w:p>
          <w:p w:rsidR="00164AA8" w:rsidRPr="00AA5A6D" w:rsidRDefault="00164AA8" w:rsidP="001441AF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i/>
                <w:sz w:val="24"/>
                <w:szCs w:val="24"/>
              </w:rPr>
              <w:t>Виграшні моменти, які створюються ото</w:t>
            </w:r>
            <w:r w:rsidR="001441AF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AA5A6D">
              <w:rPr>
                <w:rFonts w:ascii="Times New Roman" w:hAnsi="Times New Roman" w:cs="Times New Roman"/>
                <w:i/>
                <w:sz w:val="24"/>
                <w:szCs w:val="24"/>
              </w:rPr>
              <w:t>ченням і  могли б сприяти досягненню мети</w:t>
            </w:r>
          </w:p>
        </w:tc>
        <w:tc>
          <w:tcPr>
            <w:tcW w:w="4785" w:type="dxa"/>
            <w:shd w:val="clear" w:color="auto" w:fill="FFF2CC" w:themeFill="accent4" w:themeFillTint="33"/>
          </w:tcPr>
          <w:p w:rsidR="001441AF" w:rsidRDefault="00164AA8" w:rsidP="001441AF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Загрози</w:t>
            </w:r>
            <w:r w:rsidRPr="001441A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(Зовнішні фактори)</w:t>
            </w:r>
          </w:p>
          <w:p w:rsidR="00164AA8" w:rsidRPr="00AA5A6D" w:rsidRDefault="00164AA8" w:rsidP="001441AF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i/>
                <w:sz w:val="24"/>
                <w:szCs w:val="24"/>
              </w:rPr>
              <w:t>Зовнішні фактори , що можуть негативно вплинути на майбутню стратегію</w:t>
            </w:r>
          </w:p>
        </w:tc>
      </w:tr>
      <w:tr w:rsidR="00164AA8" w:rsidRPr="007C2DDE" w:rsidTr="009404CC">
        <w:tblPrEx>
          <w:tblLook w:val="0000"/>
        </w:tblPrEx>
        <w:trPr>
          <w:trHeight w:val="565"/>
        </w:trPr>
        <w:tc>
          <w:tcPr>
            <w:tcW w:w="4962" w:type="dxa"/>
          </w:tcPr>
          <w:p w:rsidR="00164AA8" w:rsidRPr="00AA5A6D" w:rsidRDefault="00164AA8" w:rsidP="00164AA8">
            <w:pPr>
              <w:pStyle w:val="a4"/>
              <w:numPr>
                <w:ilvl w:val="0"/>
                <w:numId w:val="18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Продовження реформи децентралізації в країні (самостійність розвитку громади)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8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Продовження діяльності в Україні проектів міжнародної технічної допомоги, що будуть підтримувати об’єднані громади;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Зростання популярності сільського, екологічного (зеленого), культурного, </w:t>
            </w:r>
            <w:r w:rsidRPr="00AA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туризму серед населення України та Європи, розвиток внутрішнього туризму;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Зростання світового попиту на продовольство, в том числі органічне, стимулюватиме розвиток АПК;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Покращення бізнес-клімату в Україні завдяки новим законам та реформам; 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Прискорення процесів євроінтеграції, впровадження безвізового режиму сприятиме зростанню зацікавленості інвесторів до України;</w:t>
            </w:r>
          </w:p>
          <w:p w:rsidR="00164AA8" w:rsidRDefault="00164AA8" w:rsidP="00164AA8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6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Зростання кількості високотехнологічних сільськогосподарських та переробних підприємств, які будуть використовувати інноваційний потенціал та робочу силу.</w:t>
            </w:r>
          </w:p>
          <w:p w:rsidR="00573070" w:rsidRDefault="0060507E" w:rsidP="00164AA8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6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Можливості співпраці із містом Миколаєвом у питаннях поводження із твердими побутовими відходами, надання ритуальних послуг та </w:t>
            </w:r>
            <w:r w:rsidR="009404CC">
              <w:rPr>
                <w:rFonts w:ascii="Times New Roman" w:hAnsi="Times New Roman" w:cs="Times New Roman"/>
                <w:sz w:val="24"/>
                <w:szCs w:val="24"/>
              </w:rPr>
              <w:t>туризму.</w:t>
            </w:r>
          </w:p>
          <w:p w:rsidR="003E5F66" w:rsidRPr="00AA5A6D" w:rsidRDefault="003E5F66" w:rsidP="00164AA8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6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Можливості розташування та реєстрації на території громади виробництва, підприємств, складських приміщень, які можуть бути винесені за межи Миколаєва.</w:t>
            </w:r>
          </w:p>
        </w:tc>
        <w:tc>
          <w:tcPr>
            <w:tcW w:w="4785" w:type="dxa"/>
          </w:tcPr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Продовження або замороження військового конфлікту на сході України.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Реформи проводяться повільно, незапланованими темпами через корупцію у владі, що призводить до погіршення інвестиційного клімату.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Зростання міграції, виїзд за межі громади кваліфікованих кадрів;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Перекладання на місцеве самоврядування державних фінансових зобов‘язань щодо забезпечення соціальних стандартів.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Недосконала законодавча база, високій податковий тиск на бізнес;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Інфляція, нестабільний курс валюти.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Зростання цін на енергоносії;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Високі процентні ставки при отриманні кредитних ресурсів будуть пригнічувати розвиток економіки.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Зниження рівня реальних доходів населення.</w:t>
            </w:r>
          </w:p>
          <w:p w:rsidR="00164AA8" w:rsidRPr="00AA5A6D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Виникнення надзвичайних ситуацій внаслідок природних катаклізм</w:t>
            </w:r>
            <w:r w:rsidR="00572D78">
              <w:rPr>
                <w:rFonts w:ascii="Times New Roman" w:hAnsi="Times New Roman" w:cs="Times New Roman"/>
                <w:sz w:val="24"/>
                <w:szCs w:val="24"/>
              </w:rPr>
              <w:t>, техногенних катастроф</w:t>
            </w: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 xml:space="preserve"> та наявність потенційно небезпечних об’єктів</w:t>
            </w:r>
            <w:r w:rsidR="00DE5DD7">
              <w:rPr>
                <w:rFonts w:ascii="Times New Roman" w:hAnsi="Times New Roman" w:cs="Times New Roman"/>
                <w:sz w:val="24"/>
                <w:szCs w:val="24"/>
              </w:rPr>
              <w:t>, в насл</w:t>
            </w:r>
            <w:r w:rsidR="00572D7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="00DE5DD7">
              <w:rPr>
                <w:rFonts w:ascii="Times New Roman" w:hAnsi="Times New Roman" w:cs="Times New Roman"/>
                <w:sz w:val="24"/>
                <w:szCs w:val="24"/>
              </w:rPr>
              <w:t>док епідемі</w:t>
            </w:r>
            <w:r w:rsidR="00572D78">
              <w:rPr>
                <w:rFonts w:ascii="Times New Roman" w:hAnsi="Times New Roman" w:cs="Times New Roman"/>
                <w:sz w:val="24"/>
                <w:szCs w:val="24"/>
              </w:rPr>
              <w:t>й на зразок коронавірусної</w:t>
            </w: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4AA8" w:rsidRDefault="00164AA8" w:rsidP="00164AA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6D">
              <w:rPr>
                <w:rFonts w:ascii="Times New Roman" w:hAnsi="Times New Roman" w:cs="Times New Roman"/>
                <w:sz w:val="24"/>
                <w:szCs w:val="24"/>
              </w:rPr>
              <w:t>Виникнення форс-мажорних ситуацій, потребуючих великих капіталовкладень</w:t>
            </w:r>
            <w:r w:rsidR="003E5F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72D78" w:rsidRDefault="00572D78" w:rsidP="00572D7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Старіння громади, т</w:t>
            </w:r>
            <w:r w:rsidR="003E5F66">
              <w:rPr>
                <w:rFonts w:ascii="Times New Roman" w:hAnsi="Times New Roman" w:cs="Times New Roman"/>
                <w:sz w:val="24"/>
                <w:szCs w:val="24"/>
              </w:rPr>
              <w:t>рудова міграція мешканців громади до міста Миколаєва.</w:t>
            </w:r>
          </w:p>
          <w:p w:rsidR="00572D78" w:rsidRPr="00572D78" w:rsidRDefault="00572D78" w:rsidP="00572D78">
            <w:pPr>
              <w:pStyle w:val="a4"/>
              <w:numPr>
                <w:ilvl w:val="0"/>
                <w:numId w:val="19"/>
              </w:numPr>
              <w:adjustRightInd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Руйнація автомобільних шляхів через збільшення трафіку важковантажного транспорту до Миколаєва.</w:t>
            </w:r>
          </w:p>
        </w:tc>
      </w:tr>
    </w:tbl>
    <w:p w:rsidR="00164AA8" w:rsidRPr="00164AA8" w:rsidRDefault="00164AA8" w:rsidP="006538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4AA8" w:rsidRDefault="00164AA8" w:rsidP="006538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627">
        <w:rPr>
          <w:rFonts w:ascii="Times New Roman" w:hAnsi="Times New Roman" w:cs="Times New Roman"/>
          <w:b/>
          <w:sz w:val="24"/>
          <w:szCs w:val="24"/>
        </w:rPr>
        <w:t>Сильні сторони</w:t>
      </w:r>
    </w:p>
    <w:p w:rsidR="004B1E10" w:rsidRPr="004B1E10" w:rsidRDefault="00733D72" w:rsidP="004B1E1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33627">
        <w:rPr>
          <w:rFonts w:ascii="Times New Roman" w:hAnsi="Times New Roman" w:cs="Times New Roman"/>
          <w:sz w:val="24"/>
          <w:szCs w:val="24"/>
        </w:rPr>
        <w:t>Географічне положення</w:t>
      </w:r>
      <w:r w:rsidR="00B46C9F" w:rsidRPr="00C33627">
        <w:rPr>
          <w:rFonts w:ascii="Times New Roman" w:hAnsi="Times New Roman" w:cs="Times New Roman"/>
          <w:sz w:val="24"/>
          <w:szCs w:val="24"/>
        </w:rPr>
        <w:t xml:space="preserve"> – </w:t>
      </w:r>
      <w:r w:rsidRPr="00C33627">
        <w:rPr>
          <w:rFonts w:ascii="Times New Roman" w:hAnsi="Times New Roman" w:cs="Times New Roman"/>
          <w:sz w:val="24"/>
          <w:szCs w:val="24"/>
        </w:rPr>
        <w:t>громада розташована по обох берегах річки Інгул та межує із обласним центром – містом Миколаєвим. Через громаду проходять основні автомобільні артерії Миколаєва –</w:t>
      </w:r>
      <w:r w:rsidR="004B1E1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траса М-14 (автошлях міжнародного значення Одеса – Мелітополь - Новоазовськ), траса Н-11 (автошлях національного значення Миколаїв – Кривий Ріг - Дніпро)</w:t>
      </w:r>
      <w:r w:rsidR="004B1E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траса Н-14 </w:t>
      </w:r>
      <w:r w:rsidR="004B1E1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автошлях національного значення Миколаїв –</w:t>
      </w:r>
      <w:r w:rsidR="004B1E10" w:rsidRPr="004B1E1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Кропивницький).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Населення, ринок праці – населення громади перевищує 8 тисяч осіб. Через близькість до громади Миколаєва є можливість залучати до праці фахівців із міста. Значна кількість населення має високий освітній та професійний потенціал. 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Просторова організація – в громаді є земельні ділянки доступні до інвестиції та розвитку. Громада є збалансованою: на значних сільгосп угіддях розвинутий аграрний сектор та велика кількість промислових підприємств.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Екологія – громада знаходиться в екологічно чистому регіоні, в долині річки Інгул. Є природні ландшафтні парки, є можливість облаштування нових парків.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Житлова сфера. Будівельний комплекс – переважає приватна садибна забудова. Відносно висока житлова забезпеченість. </w:t>
      </w:r>
    </w:p>
    <w:p w:rsidR="00733D72" w:rsidRPr="00C33627" w:rsidRDefault="00733D72" w:rsidP="004B1E1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Інженерна інфраструктура – до всіх населених пунктів прокладено дороги, населення забезпечено електроенергією, питною водою. </w:t>
      </w:r>
      <w:r w:rsidR="004B1E10" w:rsidRPr="004B1E1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Громада має доступ до залізниці: з/с Горохівка (напрямку Миколаїв – Долинська) та з/с Інгул (напрямку Миколаїв – </w:t>
      </w:r>
      <w:r w:rsidR="004B1E10" w:rsidRPr="004B1E1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lastRenderedPageBreak/>
        <w:t>Колосівка).</w:t>
      </w:r>
      <w:r w:rsidRPr="00C33627">
        <w:rPr>
          <w:rFonts w:ascii="Times New Roman" w:hAnsi="Times New Roman" w:cs="Times New Roman"/>
          <w:sz w:val="24"/>
          <w:szCs w:val="24"/>
        </w:rPr>
        <w:t>На всій території громади стабільно працює мобільний інтернет. Вулиці населених пунктів освітлено.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Соціальна інфраструктура – громада забезпечена шкільним та дошкільними закладами, амбулаторіями, бібліотеками</w:t>
      </w:r>
      <w:r w:rsidR="00573070">
        <w:rPr>
          <w:rFonts w:ascii="Times New Roman" w:hAnsi="Times New Roman" w:cs="Times New Roman"/>
          <w:sz w:val="24"/>
          <w:szCs w:val="24"/>
        </w:rPr>
        <w:t>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Економіка – на території громади працюють десятки підприємств, в тому числі такі великі як «Сандора», «Джон Дір» та інші. На території громади працює міцний аграрний сектор.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627">
        <w:rPr>
          <w:rFonts w:ascii="Times New Roman" w:hAnsi="Times New Roman" w:cs="Times New Roman"/>
          <w:b/>
          <w:sz w:val="24"/>
          <w:szCs w:val="24"/>
        </w:rPr>
        <w:t>Слабкі сторони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Географічне положення </w:t>
      </w:r>
      <w:r w:rsidR="001513E6">
        <w:rPr>
          <w:rFonts w:ascii="Times New Roman" w:hAnsi="Times New Roman" w:cs="Times New Roman"/>
          <w:sz w:val="24"/>
          <w:szCs w:val="24"/>
        </w:rPr>
        <w:t>–</w:t>
      </w:r>
      <w:r w:rsidRPr="00C33627">
        <w:rPr>
          <w:rFonts w:ascii="Times New Roman" w:hAnsi="Times New Roman" w:cs="Times New Roman"/>
          <w:sz w:val="24"/>
          <w:szCs w:val="24"/>
        </w:rPr>
        <w:t xml:space="preserve"> деякі села громади віддалено розташовані, не вистачає з’єднання через річку Інгул.  Відсутнє регулярне внутрішнє сполучення між населеними пунктами. 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Населення, ринок праці – значна частка населення громади працює в місті Миколаєві, що зменшує доходи в місцевий бюджет. Присутність поруч великого міста створює трудову конкуренцію, в тому числі по рівням заробітних плат. 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Просторова організація – в громаді є земельні ділянки, що знаходяться за межами громади і не передані на її баланс. Відсутні генеральні плани по користуванню деяких ділянок.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Екологія – </w:t>
      </w:r>
      <w:r w:rsidR="001441AF">
        <w:rPr>
          <w:rFonts w:ascii="Times New Roman" w:hAnsi="Times New Roman" w:cs="Times New Roman"/>
          <w:sz w:val="24"/>
          <w:szCs w:val="24"/>
        </w:rPr>
        <w:t xml:space="preserve">з громадою безпосередньо межує </w:t>
      </w:r>
      <w:r w:rsidRPr="00C33627">
        <w:rPr>
          <w:rFonts w:ascii="Times New Roman" w:hAnsi="Times New Roman" w:cs="Times New Roman"/>
          <w:sz w:val="24"/>
          <w:szCs w:val="24"/>
        </w:rPr>
        <w:t>Миколаївський міський цвинтар. Утворюються несанкціоновані сміттєзвалища.  Узбіччя доріг, особливо великих, де проїжджає та чекає в’їзду до Миколаєва великовантажний транспорт, постійно засмічуються. Біля села Каравелове із самовільно створеного кар’єру добувається пісок.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Житлова сфера. Будівельний комплекс – деякі будинки перебувають у поганому стані, зокрема клуб та амбулаторія в Зайчевському, Каравелівська ЗОШ. Незадовільний стан покрівлі багатоквартирних будинків,інженерна інфраструктура – дороги в населених пунктах та внутрішні дороги в поганому стані, а до деяких населених пунктів ведуть ґрунтові дороги. 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Економіка – велика кількість фермерів, а також підприємств, що працюють на території громади зареєстровані в Миколаєві або інших містах, що послабляє громаду частини податкових зборів.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627">
        <w:rPr>
          <w:rFonts w:ascii="Times New Roman" w:hAnsi="Times New Roman" w:cs="Times New Roman"/>
          <w:b/>
          <w:sz w:val="24"/>
          <w:szCs w:val="24"/>
        </w:rPr>
        <w:t>Загрози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Демографічні процеси – старіння громади, відтік працездатного населення, особливо молоді в місто, за кордон.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Економіка</w:t>
      </w:r>
      <w:r w:rsidR="001513E6">
        <w:rPr>
          <w:rFonts w:ascii="Times New Roman" w:hAnsi="Times New Roman" w:cs="Times New Roman"/>
          <w:sz w:val="24"/>
          <w:szCs w:val="24"/>
        </w:rPr>
        <w:t xml:space="preserve"> –</w:t>
      </w:r>
      <w:r w:rsidRPr="00C33627">
        <w:rPr>
          <w:rFonts w:ascii="Times New Roman" w:hAnsi="Times New Roman" w:cs="Times New Roman"/>
          <w:sz w:val="24"/>
          <w:szCs w:val="24"/>
        </w:rPr>
        <w:t xml:space="preserve"> припинення діяльності великих підприємств, поглинання містом громади, припинення виплат  інфраструктурної субвенції. Економічна криза, як наслідок війни, епідемії коронавірусу. 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Комунікації і туризм – зростання транспортних потоків через громаду в потри Миколаєва. Руйнація автомобільних шляхів, засмічення громади. Засмічення громади. 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Регіональні та міжнародні контакти – можливість розширення міста Миколаєва та поглинання Мішково-Погорілівської громади.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Місцеве самоврядування – звуження повноважень ОМС, неотримання інфраструктурної субвенції, безробіття та недоотримання коштів в бюджет у зв’язку із епідемією коронавірусу.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627">
        <w:rPr>
          <w:rFonts w:ascii="Times New Roman" w:hAnsi="Times New Roman" w:cs="Times New Roman"/>
          <w:b/>
          <w:sz w:val="24"/>
          <w:szCs w:val="24"/>
        </w:rPr>
        <w:t>Можливості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Демографічні процеси – залучення громади до обговорень та прийняття рішень по розвитку, можливість залучити молодь до роботи в громаді через створення нових можливостей та робочих місць.</w:t>
      </w:r>
    </w:p>
    <w:p w:rsidR="0006090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Економіка –  для Мішково-Погорілівської громади відкриваються можливості бути рівноправним партнером з містом Миколаєвом та використати наближення до міста у наданні відповідних послуг. </w:t>
      </w:r>
      <w:r w:rsidR="002A44A8">
        <w:rPr>
          <w:rFonts w:ascii="Times New Roman" w:hAnsi="Times New Roman" w:cs="Times New Roman"/>
          <w:sz w:val="24"/>
          <w:szCs w:val="24"/>
        </w:rPr>
        <w:t xml:space="preserve">Саме взаємодія </w:t>
      </w:r>
      <w:r w:rsidR="00060907">
        <w:rPr>
          <w:rFonts w:ascii="Times New Roman" w:hAnsi="Times New Roman" w:cs="Times New Roman"/>
          <w:sz w:val="24"/>
          <w:szCs w:val="24"/>
        </w:rPr>
        <w:t>по наданню послуг з переробки та утилізації сміття, поховальних та ритуальних послуг, кремації та утилізації біоматеріалів. Винесення за межі міста Миколаєва підприємств, торгівельних та складських площ.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 xml:space="preserve">Комунікації і туризм – вдосконалення та розширення транспортного сполучення навколо міста Миколаєва, через що громада отримає більше економічних та інфраструктурних можливостей. Розвиток приміського туризму та турів вихідного дня. </w:t>
      </w:r>
    </w:p>
    <w:p w:rsidR="00060907" w:rsidRDefault="00733D72" w:rsidP="000609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Регіональні та міжнародні</w:t>
      </w:r>
      <w:r w:rsidR="00BD7986">
        <w:rPr>
          <w:rFonts w:ascii="Times New Roman" w:hAnsi="Times New Roman" w:cs="Times New Roman"/>
          <w:sz w:val="24"/>
          <w:szCs w:val="24"/>
        </w:rPr>
        <w:t xml:space="preserve"> контакти – співробітництво із м</w:t>
      </w:r>
      <w:r w:rsidRPr="00C33627">
        <w:rPr>
          <w:rFonts w:ascii="Times New Roman" w:hAnsi="Times New Roman" w:cs="Times New Roman"/>
          <w:sz w:val="24"/>
          <w:szCs w:val="24"/>
        </w:rPr>
        <w:t>істом Миколаєвим по широкому колу економічних, транспортних, соціальних та екологічних питань. Участь в різних державних, недержавних та іноземних проектах та програмах.</w:t>
      </w:r>
      <w:r w:rsidR="00060907">
        <w:rPr>
          <w:rFonts w:ascii="Times New Roman" w:hAnsi="Times New Roman" w:cs="Times New Roman"/>
          <w:sz w:val="24"/>
          <w:szCs w:val="24"/>
        </w:rPr>
        <w:t xml:space="preserve"> Створення відстійників для важкого транспорту, що прямує до міста Миколаєва. </w:t>
      </w:r>
    </w:p>
    <w:p w:rsidR="00733D72" w:rsidRPr="00C33627" w:rsidRDefault="00733D72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Місцеве самоврядування – використання отриманих після об’єднання повноважень та збільшення доходної частини, більш ефективне використання коштів місцевого бюджету, покращення якості надання послуг, отримання інфраструктурної субвенції. Зростання самодостатності громади.</w:t>
      </w:r>
    </w:p>
    <w:p w:rsidR="001C19FA" w:rsidRPr="00C33627" w:rsidRDefault="001C19FA" w:rsidP="006538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64A" w:rsidRPr="00C33627" w:rsidRDefault="005F3647" w:rsidP="00653863">
      <w:pPr>
        <w:pStyle w:val="3"/>
        <w:rPr>
          <w:rStyle w:val="af"/>
          <w:rFonts w:ascii="Times New Roman" w:hAnsi="Times New Roman" w:cs="Times New Roman"/>
          <w:b w:val="0"/>
          <w:bCs w:val="0"/>
          <w:smallCaps w:val="0"/>
          <w:color w:val="1F3763" w:themeColor="accent1" w:themeShade="7F"/>
          <w:spacing w:val="0"/>
        </w:rPr>
      </w:pPr>
      <w:bookmarkStart w:id="48" w:name="n129"/>
      <w:bookmarkEnd w:id="48"/>
      <w:r w:rsidRPr="00C33627">
        <w:rPr>
          <w:rFonts w:ascii="Times New Roman" w:hAnsi="Times New Roman" w:cs="Times New Roman"/>
          <w:b/>
        </w:rPr>
        <w:t xml:space="preserve">3. </w:t>
      </w:r>
      <w:bookmarkStart w:id="49" w:name="_Toc525928666"/>
      <w:bookmarkStart w:id="50" w:name="_Toc530136033"/>
      <w:r w:rsidR="00653863" w:rsidRPr="00C33627">
        <w:rPr>
          <w:rFonts w:ascii="Times New Roman" w:hAnsi="Times New Roman" w:cs="Times New Roman"/>
          <w:b/>
        </w:rPr>
        <w:t xml:space="preserve">Місія, стратегічне  бачення та пріоритети розвитку </w:t>
      </w:r>
      <w:bookmarkEnd w:id="49"/>
      <w:bookmarkEnd w:id="50"/>
      <w:r w:rsidR="00653863" w:rsidRPr="00C33627">
        <w:rPr>
          <w:rFonts w:ascii="Times New Roman" w:hAnsi="Times New Roman" w:cs="Times New Roman"/>
          <w:b/>
        </w:rPr>
        <w:t>громади</w:t>
      </w:r>
    </w:p>
    <w:p w:rsidR="0018264A" w:rsidRPr="00C33627" w:rsidRDefault="0018264A" w:rsidP="001C19FA">
      <w:pPr>
        <w:pStyle w:val="21"/>
        <w:shd w:val="clear" w:color="auto" w:fill="auto"/>
        <w:tabs>
          <w:tab w:val="left" w:pos="894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val="uk-UA" w:eastAsia="ru-RU"/>
        </w:rPr>
        <w:t>На підставі опитування жителів громади, аналізу наявного економічного та соціального потенціалу Мішково-Погорілівської сільської ради, обговорень на засіданнях робочої групи зі стратегічного планування було визначено місію, стратегічне бачення та стратегічні напрями розвитку сільської громади:</w:t>
      </w:r>
    </w:p>
    <w:p w:rsidR="0018264A" w:rsidRPr="00C33627" w:rsidRDefault="0018264A" w:rsidP="00653863">
      <w:pPr>
        <w:pStyle w:val="21"/>
        <w:shd w:val="clear" w:color="auto" w:fill="auto"/>
        <w:tabs>
          <w:tab w:val="left" w:pos="894"/>
        </w:tabs>
        <w:spacing w:before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18264A" w:rsidRPr="00C33627" w:rsidRDefault="0018264A" w:rsidP="001C19FA">
      <w:pPr>
        <w:pStyle w:val="21"/>
        <w:shd w:val="clear" w:color="auto" w:fill="auto"/>
        <w:tabs>
          <w:tab w:val="left" w:pos="894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val="uk-UA" w:eastAsia="ru-RU"/>
        </w:rPr>
        <w:t>МІСІЯ</w:t>
      </w:r>
    </w:p>
    <w:p w:rsidR="0018264A" w:rsidRPr="00C33627" w:rsidRDefault="0018264A" w:rsidP="001C19FA">
      <w:pPr>
        <w:pStyle w:val="21"/>
        <w:shd w:val="clear" w:color="auto" w:fill="auto"/>
        <w:tabs>
          <w:tab w:val="left" w:pos="894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33627">
        <w:rPr>
          <w:rFonts w:ascii="Times New Roman" w:hAnsi="Times New Roman" w:cs="Times New Roman"/>
          <w:sz w:val="24"/>
          <w:szCs w:val="24"/>
          <w:lang w:val="uk-UA" w:eastAsia="ru-RU"/>
        </w:rPr>
        <w:t>Мішково-Погорілівська громада – це живописний край вздовж річки Інгул, де степи поєднуються з пролісками та річковою долиною. Край Північного Причорномор’я з родючими чорноземами,</w:t>
      </w:r>
      <w:r w:rsidRPr="00C33627">
        <w:rPr>
          <w:rFonts w:ascii="Times New Roman" w:hAnsi="Times New Roman" w:cs="Times New Roman"/>
          <w:sz w:val="24"/>
          <w:szCs w:val="24"/>
          <w:lang w:val="uk-UA"/>
        </w:rPr>
        <w:t xml:space="preserve"> мальовничими куточками,</w:t>
      </w:r>
      <w:r w:rsidRPr="00C33627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чарівною природою </w:t>
      </w:r>
      <w:r w:rsidRPr="00C33627">
        <w:rPr>
          <w:rFonts w:ascii="Times New Roman" w:hAnsi="Times New Roman" w:cs="Times New Roman"/>
          <w:sz w:val="24"/>
          <w:szCs w:val="24"/>
          <w:lang w:val="uk-UA"/>
        </w:rPr>
        <w:t>з рідкісними видами рослин та тварин, з багатовіковою історією. В громаді мешкають працьовиті та патріотичні люди, які прагнуть збереження свого рідного дому та розвитку своєї громади в соціально-економічному плані. Громада розташована поруч із містом Миколаєвом.</w:t>
      </w:r>
    </w:p>
    <w:p w:rsidR="00653863" w:rsidRPr="00C33627" w:rsidRDefault="00653863" w:rsidP="00653863">
      <w:pPr>
        <w:pStyle w:val="21"/>
        <w:shd w:val="clear" w:color="auto" w:fill="auto"/>
        <w:tabs>
          <w:tab w:val="left" w:pos="894"/>
        </w:tabs>
        <w:spacing w:before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8264A" w:rsidRPr="00C33627" w:rsidRDefault="0018264A" w:rsidP="001C19FA">
      <w:pPr>
        <w:pStyle w:val="21"/>
        <w:shd w:val="clear" w:color="auto" w:fill="auto"/>
        <w:tabs>
          <w:tab w:val="left" w:pos="894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33627">
        <w:rPr>
          <w:rFonts w:ascii="Times New Roman" w:hAnsi="Times New Roman" w:cs="Times New Roman"/>
          <w:sz w:val="24"/>
          <w:szCs w:val="24"/>
          <w:lang w:val="uk-UA"/>
        </w:rPr>
        <w:t>БАЧЕННЯ</w:t>
      </w:r>
    </w:p>
    <w:p w:rsidR="0018264A" w:rsidRPr="00C33627" w:rsidRDefault="0018264A" w:rsidP="00653863">
      <w:pPr>
        <w:pStyle w:val="21"/>
        <w:shd w:val="clear" w:color="auto" w:fill="auto"/>
        <w:tabs>
          <w:tab w:val="left" w:pos="894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val="uk-UA" w:eastAsia="ru-RU"/>
        </w:rPr>
        <w:t>Знаходження балансу та між збереженням чистоти довкілля, традиціями, комфортністю проживання, а також соціально-економічним розвитком, створенням підприємств та робочих місць, розвитком інфраструктури та бізнесу, наданням якісних послуг. Стратегічне бачення у практичному втіленню цього балансу в розвитку громади.</w:t>
      </w:r>
    </w:p>
    <w:p w:rsidR="0018264A" w:rsidRPr="00C33627" w:rsidRDefault="0018264A" w:rsidP="00653863">
      <w:pPr>
        <w:pStyle w:val="21"/>
        <w:shd w:val="clear" w:color="auto" w:fill="auto"/>
        <w:tabs>
          <w:tab w:val="left" w:pos="894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18264A" w:rsidRPr="00C33627" w:rsidRDefault="0018264A" w:rsidP="00653863">
      <w:pPr>
        <w:pStyle w:val="21"/>
        <w:shd w:val="clear" w:color="auto" w:fill="auto"/>
        <w:tabs>
          <w:tab w:val="left" w:pos="894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C33627">
        <w:rPr>
          <w:rFonts w:ascii="Times New Roman" w:hAnsi="Times New Roman" w:cs="Times New Roman"/>
          <w:sz w:val="24"/>
          <w:szCs w:val="24"/>
          <w:lang w:val="uk-UA" w:eastAsia="ru-RU"/>
        </w:rPr>
        <w:t>ПРІОРІТЕТИ</w:t>
      </w:r>
    </w:p>
    <w:p w:rsidR="0018264A" w:rsidRPr="00C33627" w:rsidRDefault="0018264A" w:rsidP="0065386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Соціально-орієнтована громада, яка створює середовище соціального благополуччя для своїх жителів.</w:t>
      </w:r>
    </w:p>
    <w:p w:rsidR="0018264A" w:rsidRPr="00C33627" w:rsidRDefault="0018264A" w:rsidP="0065386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Громада з розвиненою освітньою, медичною та побутовою сферою.</w:t>
      </w:r>
    </w:p>
    <w:p w:rsidR="0018264A" w:rsidRPr="00C33627" w:rsidRDefault="0018264A" w:rsidP="0065386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lastRenderedPageBreak/>
        <w:t>Комфортна громада, яка досягла високої якості життя, оздоровлення та відпочинку свої громадян, які мають сильне почуття гордості і впевненості в майбутнє.</w:t>
      </w:r>
    </w:p>
    <w:p w:rsidR="0018264A" w:rsidRPr="00C33627" w:rsidRDefault="0018264A" w:rsidP="00653863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Мішково-Погорілівську громада є центром зеленого туризму, центром проведення масових заходів культурно-розважального напряму.</w:t>
      </w:r>
    </w:p>
    <w:p w:rsidR="0018264A" w:rsidRPr="00C33627" w:rsidRDefault="0018264A" w:rsidP="00653863">
      <w:pPr>
        <w:pStyle w:val="a4"/>
        <w:numPr>
          <w:ilvl w:val="0"/>
          <w:numId w:val="9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27">
        <w:rPr>
          <w:rFonts w:ascii="Times New Roman" w:hAnsi="Times New Roman" w:cs="Times New Roman"/>
          <w:sz w:val="24"/>
          <w:szCs w:val="24"/>
        </w:rPr>
        <w:t>Підвищення ефективності влади громади через розвиток комунікації із мешканцями</w:t>
      </w:r>
      <w:r w:rsidR="00653863" w:rsidRPr="00C33627">
        <w:rPr>
          <w:rFonts w:ascii="Times New Roman" w:hAnsi="Times New Roman" w:cs="Times New Roman"/>
          <w:sz w:val="24"/>
          <w:szCs w:val="24"/>
        </w:rPr>
        <w:t>.</w:t>
      </w:r>
    </w:p>
    <w:p w:rsidR="00164AA8" w:rsidRPr="001E5F7E" w:rsidRDefault="00164AA8" w:rsidP="00164AA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 xml:space="preserve">До стратегічних та операційних цілей розвитку </w:t>
      </w:r>
      <w:r w:rsidR="001E5F7E">
        <w:rPr>
          <w:rFonts w:ascii="Times New Roman" w:hAnsi="Times New Roman" w:cs="Times New Roman"/>
          <w:sz w:val="24"/>
          <w:szCs w:val="24"/>
        </w:rPr>
        <w:t>Мішково-Погорілівської сільської ради</w:t>
      </w:r>
      <w:r w:rsidRPr="001E5F7E">
        <w:rPr>
          <w:rFonts w:ascii="Times New Roman" w:hAnsi="Times New Roman" w:cs="Times New Roman"/>
          <w:sz w:val="24"/>
          <w:szCs w:val="24"/>
        </w:rPr>
        <w:t xml:space="preserve"> відносяться:</w:t>
      </w:r>
    </w:p>
    <w:p w:rsidR="00164AA8" w:rsidRPr="001E5F7E" w:rsidRDefault="00164AA8" w:rsidP="00164AA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5F7E">
        <w:rPr>
          <w:rFonts w:ascii="Times New Roman" w:hAnsi="Times New Roman" w:cs="Times New Roman"/>
          <w:b/>
          <w:i/>
          <w:sz w:val="24"/>
          <w:szCs w:val="24"/>
        </w:rPr>
        <w:t xml:space="preserve">Економічний розвиток громади як </w:t>
      </w:r>
      <w:r w:rsidR="001E5F7E" w:rsidRPr="001E5F7E">
        <w:rPr>
          <w:rFonts w:ascii="Times New Roman" w:hAnsi="Times New Roman" w:cs="Times New Roman"/>
          <w:b/>
          <w:i/>
          <w:sz w:val="24"/>
          <w:szCs w:val="24"/>
        </w:rPr>
        <w:t>збалансованої системи із секторами промислового</w:t>
      </w:r>
      <w:r w:rsidR="001E5F7E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1E5F7E" w:rsidRPr="001E5F7E">
        <w:rPr>
          <w:rFonts w:ascii="Times New Roman" w:hAnsi="Times New Roman" w:cs="Times New Roman"/>
          <w:b/>
          <w:i/>
          <w:sz w:val="24"/>
          <w:szCs w:val="24"/>
        </w:rPr>
        <w:t xml:space="preserve">виробничого, </w:t>
      </w:r>
      <w:r w:rsidRPr="001E5F7E">
        <w:rPr>
          <w:rFonts w:ascii="Times New Roman" w:hAnsi="Times New Roman" w:cs="Times New Roman"/>
          <w:b/>
          <w:i/>
          <w:sz w:val="24"/>
          <w:szCs w:val="24"/>
        </w:rPr>
        <w:t xml:space="preserve">аграрно-промислового та туристичного </w:t>
      </w:r>
      <w:r w:rsidR="001E5F7E" w:rsidRPr="001E5F7E">
        <w:rPr>
          <w:rFonts w:ascii="Times New Roman" w:hAnsi="Times New Roman" w:cs="Times New Roman"/>
          <w:b/>
          <w:i/>
          <w:sz w:val="24"/>
          <w:szCs w:val="24"/>
        </w:rPr>
        <w:t>на</w:t>
      </w:r>
      <w:r w:rsidR="001E5F7E">
        <w:rPr>
          <w:rFonts w:ascii="Times New Roman" w:hAnsi="Times New Roman" w:cs="Times New Roman"/>
          <w:b/>
          <w:i/>
          <w:sz w:val="24"/>
          <w:szCs w:val="24"/>
        </w:rPr>
        <w:t>прямів</w:t>
      </w:r>
    </w:p>
    <w:p w:rsidR="001E5F7E" w:rsidRDefault="00164AA8" w:rsidP="001E5F7E">
      <w:pPr>
        <w:pStyle w:val="a4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Покращення інвестиційної привабливості громади та створення умов для залучення інвестицій.</w:t>
      </w:r>
    </w:p>
    <w:p w:rsidR="001E5F7E" w:rsidRPr="001E5F7E" w:rsidRDefault="001E5F7E" w:rsidP="001E5F7E">
      <w:pPr>
        <w:pStyle w:val="a4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Сприяння створенню та розвитку підприємств, індивідуальної зайнятості мешканців громади.</w:t>
      </w:r>
    </w:p>
    <w:p w:rsidR="00164AA8" w:rsidRPr="001E5F7E" w:rsidRDefault="00164AA8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1.</w:t>
      </w:r>
      <w:r w:rsidR="00E863D2">
        <w:rPr>
          <w:rFonts w:ascii="Times New Roman" w:hAnsi="Times New Roman" w:cs="Times New Roman"/>
          <w:sz w:val="24"/>
          <w:szCs w:val="24"/>
        </w:rPr>
        <w:t>3</w:t>
      </w:r>
      <w:r w:rsidRPr="001E5F7E">
        <w:rPr>
          <w:rFonts w:ascii="Times New Roman" w:hAnsi="Times New Roman" w:cs="Times New Roman"/>
          <w:sz w:val="24"/>
          <w:szCs w:val="24"/>
        </w:rPr>
        <w:t>. Розвиток туризму.</w:t>
      </w:r>
    </w:p>
    <w:p w:rsidR="00164AA8" w:rsidRPr="001E5F7E" w:rsidRDefault="00164AA8" w:rsidP="00164AA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5F7E">
        <w:rPr>
          <w:rFonts w:ascii="Times New Roman" w:hAnsi="Times New Roman" w:cs="Times New Roman"/>
          <w:b/>
          <w:i/>
          <w:sz w:val="24"/>
          <w:szCs w:val="24"/>
        </w:rPr>
        <w:t xml:space="preserve"> Створення комфортних умов життя на території громади</w:t>
      </w:r>
    </w:p>
    <w:p w:rsidR="00164AA8" w:rsidRPr="001E5F7E" w:rsidRDefault="00164AA8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2.1. Збереження навколишнього природнього середовища</w:t>
      </w:r>
      <w:r w:rsidR="001E5F7E">
        <w:rPr>
          <w:rFonts w:ascii="Times New Roman" w:hAnsi="Times New Roman" w:cs="Times New Roman"/>
          <w:sz w:val="24"/>
          <w:szCs w:val="24"/>
        </w:rPr>
        <w:t>.</w:t>
      </w:r>
    </w:p>
    <w:p w:rsidR="00164AA8" w:rsidRPr="001E5F7E" w:rsidRDefault="00164AA8" w:rsidP="001E5F7E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2.2.Розвиток інженерної інфраструктури для надання якісних житлово-комунальних послуг.</w:t>
      </w:r>
    </w:p>
    <w:p w:rsidR="00164AA8" w:rsidRPr="001E5F7E" w:rsidRDefault="00164AA8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2.3. Формування доступної та якісної системи освіти.</w:t>
      </w:r>
    </w:p>
    <w:p w:rsidR="00164AA8" w:rsidRPr="001E5F7E" w:rsidRDefault="00164AA8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2.4. Розширення можливостей для забезпечення культурних, духовних потреб та здорового способу життя.</w:t>
      </w:r>
    </w:p>
    <w:p w:rsidR="00164AA8" w:rsidRDefault="00164AA8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2.5. Забезпечення належного рівня охорони здоров’я мешканців громади.</w:t>
      </w:r>
    </w:p>
    <w:p w:rsidR="00AE2AC1" w:rsidRDefault="00AE2AC1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Забезпечення безпеки проживання на території громади.</w:t>
      </w:r>
    </w:p>
    <w:p w:rsidR="00AE2AC1" w:rsidRPr="001E5F7E" w:rsidRDefault="00AE2AC1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Благоустрій території</w:t>
      </w:r>
    </w:p>
    <w:p w:rsidR="00164AA8" w:rsidRPr="001E5F7E" w:rsidRDefault="00164AA8" w:rsidP="00164AA8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5F7E">
        <w:rPr>
          <w:rFonts w:ascii="Times New Roman" w:hAnsi="Times New Roman" w:cs="Times New Roman"/>
          <w:b/>
          <w:i/>
          <w:sz w:val="24"/>
          <w:szCs w:val="24"/>
        </w:rPr>
        <w:t>Створення та розвиток ефективної системи управління об’єднаної громади</w:t>
      </w:r>
    </w:p>
    <w:p w:rsidR="00164AA8" w:rsidRPr="001E5F7E" w:rsidRDefault="00164AA8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3.1. Підвищення ефективності управління публічними фінансами, їх розподілу та використання.</w:t>
      </w:r>
    </w:p>
    <w:p w:rsidR="00164AA8" w:rsidRDefault="00164AA8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E5F7E">
        <w:rPr>
          <w:rFonts w:ascii="Times New Roman" w:hAnsi="Times New Roman" w:cs="Times New Roman"/>
          <w:sz w:val="24"/>
          <w:szCs w:val="24"/>
        </w:rPr>
        <w:t>3.2. Підвищення рівня громадської свідомості</w:t>
      </w:r>
      <w:r w:rsidR="001E5F7E">
        <w:rPr>
          <w:rFonts w:ascii="Times New Roman" w:hAnsi="Times New Roman" w:cs="Times New Roman"/>
          <w:sz w:val="24"/>
          <w:szCs w:val="24"/>
        </w:rPr>
        <w:t xml:space="preserve"> та залученості у житті громади.</w:t>
      </w:r>
    </w:p>
    <w:p w:rsidR="001E5F7E" w:rsidRPr="001E5F7E" w:rsidRDefault="001E5F7E" w:rsidP="00164A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Створення постійної комунікації між населенням та владою громади.</w:t>
      </w:r>
    </w:p>
    <w:p w:rsidR="00AB7CC6" w:rsidRPr="001E5F7E" w:rsidRDefault="00AB7CC6" w:rsidP="00653863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5F3647" w:rsidRPr="00C33627" w:rsidRDefault="005F3647" w:rsidP="001C19F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bookmarkStart w:id="51" w:name="n130"/>
      <w:bookmarkEnd w:id="51"/>
      <w:r w:rsidRPr="001C19FA">
        <w:rPr>
          <w:rStyle w:val="30"/>
          <w:rFonts w:ascii="Times New Roman" w:hAnsi="Times New Roman" w:cs="Times New Roman"/>
          <w:b/>
        </w:rPr>
        <w:t>4. Основні завдання та механізми реалізації Плану</w:t>
      </w:r>
      <w:r w:rsidRPr="00C3362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:</w:t>
      </w:r>
    </w:p>
    <w:p w:rsidR="0034480C" w:rsidRPr="00717E5F" w:rsidRDefault="0034480C" w:rsidP="0034480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52" w:name="n131"/>
      <w:bookmarkStart w:id="53" w:name="_Hlk40710046"/>
      <w:bookmarkEnd w:id="52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Додаток 1</w:t>
      </w:r>
    </w:p>
    <w:p w:rsidR="005F3647" w:rsidRDefault="005F3647" w:rsidP="001C19FA">
      <w:pPr>
        <w:pStyle w:val="3"/>
        <w:rPr>
          <w:rFonts w:ascii="Times New Roman" w:hAnsi="Times New Roman" w:cs="Times New Roman"/>
          <w:b/>
        </w:rPr>
      </w:pPr>
      <w:bookmarkStart w:id="54" w:name="n133"/>
      <w:bookmarkEnd w:id="53"/>
      <w:bookmarkEnd w:id="54"/>
      <w:r w:rsidRPr="001C19FA">
        <w:rPr>
          <w:rStyle w:val="20"/>
          <w:rFonts w:ascii="Times New Roman" w:hAnsi="Times New Roman" w:cs="Times New Roman"/>
          <w:b/>
          <w:color w:val="1F3763" w:themeColor="accent1" w:themeShade="7F"/>
          <w:sz w:val="24"/>
          <w:szCs w:val="24"/>
        </w:rPr>
        <w:t>5. Моніторинг та оцінка результативності реалізації Плану</w:t>
      </w:r>
      <w:r w:rsidRPr="001C19FA">
        <w:rPr>
          <w:rFonts w:ascii="Times New Roman" w:hAnsi="Times New Roman" w:cs="Times New Roman"/>
          <w:b/>
        </w:rPr>
        <w:t>:</w:t>
      </w:r>
    </w:p>
    <w:p w:rsidR="0034480C" w:rsidRPr="00717E5F" w:rsidRDefault="0034480C" w:rsidP="0034480C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Додаток 1</w:t>
      </w:r>
    </w:p>
    <w:p w:rsidR="005F3647" w:rsidRDefault="005F3647" w:rsidP="00F36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55" w:name="n142"/>
      <w:bookmarkEnd w:id="55"/>
    </w:p>
    <w:p w:rsidR="00950E87" w:rsidRDefault="00950E87" w:rsidP="00F36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50E87" w:rsidRDefault="00950E87" w:rsidP="00F36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50E87" w:rsidRDefault="00950E87" w:rsidP="00F36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50E87" w:rsidRDefault="00950E87" w:rsidP="00F36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50E87" w:rsidRDefault="00950E87" w:rsidP="00F36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50E87" w:rsidRDefault="00950E87" w:rsidP="00F363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56" w:name="_GoBack"/>
      <w:bookmarkEnd w:id="56"/>
    </w:p>
    <w:p w:rsidR="00717E5F" w:rsidRDefault="00717E5F" w:rsidP="00717E5F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480C" w:rsidRDefault="0034480C" w:rsidP="00717E5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480C" w:rsidRDefault="0034480C" w:rsidP="00717E5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17E5F" w:rsidRPr="00717E5F" w:rsidRDefault="00717E5F" w:rsidP="00717E5F">
      <w:pPr>
        <w:jc w:val="righ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Додаток </w:t>
      </w:r>
      <w:r w:rsidR="0034480C">
        <w:rPr>
          <w:rFonts w:ascii="Times New Roman" w:eastAsia="Times New Roman" w:hAnsi="Times New Roman" w:cs="Times New Roman"/>
          <w:sz w:val="24"/>
          <w:szCs w:val="24"/>
          <w:lang w:eastAsia="uk-UA"/>
        </w:rPr>
        <w:t>2</w:t>
      </w:r>
    </w:p>
    <w:p w:rsidR="00717E5F" w:rsidRPr="00D4078A" w:rsidRDefault="00717E5F" w:rsidP="00717E5F">
      <w:pPr>
        <w:shd w:val="clear" w:color="auto" w:fill="FFFFFF"/>
        <w:spacing w:before="150" w:after="150" w:line="240" w:lineRule="auto"/>
        <w:ind w:left="450" w:right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bookmarkStart w:id="57" w:name="n136"/>
      <w:bookmarkStart w:id="58" w:name="n137"/>
      <w:bookmarkStart w:id="59" w:name="_Hlk38037724"/>
      <w:bookmarkEnd w:id="57"/>
      <w:bookmarkEnd w:id="58"/>
      <w:r w:rsidRPr="00D40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ОРІЄНТОВНИЙ ПЕРЕЛІК</w:t>
      </w:r>
      <w:r w:rsidRPr="00D4078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br/>
      </w:r>
      <w:r w:rsidRPr="00D407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показників соціально-економічного розвитку об'єднаної територіальної громади</w:t>
      </w: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"/>
        <w:gridCol w:w="3379"/>
        <w:gridCol w:w="1032"/>
        <w:gridCol w:w="1502"/>
        <w:gridCol w:w="1502"/>
        <w:gridCol w:w="1502"/>
      </w:tblGrid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Найменування показника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Одиниця виміру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Значення показника у попередньому році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Значення показника у звітному році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Звітний рік у відсотках до попереднього року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Демографічна ситуація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Чисельність постійного населення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осіб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8266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8314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101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Чисельність постійного населення віком 16 - 59 років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осіб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5291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5318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101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Кількість дітей віком до 16 років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осіб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1405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1432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102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Демографічне навантаження на 1000 осіб працездатного віку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Природний приріст (скорочення) населення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осіб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- 84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- 9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Загальний коефіцієнт вибуття сільського населення (на 1000 осіб наявного сільського населення)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проміле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8C3328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Вибуло </w:t>
            </w:r>
            <w:r w:rsidRPr="008C332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 померло106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8C3328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Вибуло 28 померл</w:t>
            </w:r>
            <w:r w:rsidR="00610DF3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16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Внутрішня міграція населення в межах населених пунктів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осіб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+ 54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+ 13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II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Економічна ефективність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Обсяг капітальних інвестицій на 1 особу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у тому числі за рахунок коштів державного бюджету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у тому числі за рахунок коштів обласного бюджету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у тому числі за рахунок коштів бюджету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Кількість підприємств малого та середнього бізнесу на 1000 осіб наявного населення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одиниць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10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Кількість кооперативів на 1000 осіб наявного населення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одиниць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у тому числі: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обслуговуючих сільськогосподарських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виробничих сільськогосподарських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споживчих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Протяжність побудованих у звітному році доріг з твердим покриттям місцевого значення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км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1,5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1,5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Кількість проектів регіонального розвитку, що реалізуються на території об'єднаної громади у тому числі за рахунок: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одиниць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коштів державного фонду регіонального розвитку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коштів субвенцій з державного бюджету місцевим бюджетам на формування інфраструктури об'єднаних територіальних громад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2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інших джерел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2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Обсяг фінансування проектів регіонального розвитку, що реалізуються на території об'єднаної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4,5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за рахунок державного бюджету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3,7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за рахунок місцевого бюджету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0,4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за рахунок інших джерел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0,4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III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Фінансова самодостатність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Доходи загального фонду бюджету об'єднаної територіальної громади (без трансфертів) на 1 особу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2103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1970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94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Капітальні видатки бюджету об'єднаної територіальної громади (без трансфертів) на 1 особу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582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244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42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базової дотації в доходах загального фонду бюджету об'єднаної територіальної громади (без урахування субвенцій)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17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видатків бюджету розвитку в загальному обсязі видатків об'єднаної територіальної громади (без урахування власних надходжень бюджетних установ)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17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9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53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Обсяг надходжень до бюджету об'єднаної територіальної громади від сплати податку на доходи фізичних осіб на 1 особу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3248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Обсяг надходжень до бюджету об'єднаної територіальної громади від плати за землю на 1 особу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449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495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110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Обсяг надходжень до бюджету об'єднаної територіальної громади від сплати єдиного податку на 1 особу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911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466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55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Обсяг надходжень до бюджету об'єднаної територіальної громади від сплати акцизного податку на 1 особу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906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893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99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Обсяг надходжень до бюджету об'єднаної територіальної громади від сплати податку на нерухоме майно на 1 особу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грн.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107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105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98</w:t>
            </w: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IV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Якість та доступність публічних послуг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23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домогосподарств, що мають доступ до фіксованої широкосмугової мережі Інтернет, у загальній кількості домогосподарств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24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Забезпеченість населення лікарями загальної практики - сімейними лікарями на 1000 осіб наявного населення на кінець року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осіб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Середня наповнюваність групи дошкільного навчального закладу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осіб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7596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3B0F1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30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26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дітей дошкільного віку охоплена дошкільними навчальними закладами, у загальній кількості дітей дошкільного віку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3B0F1F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B63BE8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90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Середня наповнюваність класів загальноосвітньої школи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осіб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18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Частка дітей, для яких організовано підвезення до місця навчання і додому, у загальній кількості учнів, </w:t>
            </w: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які того потребують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B63BE8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B63BE8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60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29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дітей, охоплених позашкільною освітою, у загальній кількості дітей шкільного віку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випускників загальноосвітніх навчальних закладів, які отримали за результатами зовнішнього незалежного оцінювання з іноземної мови 160 балів і вище, у загальній кількості учнів, що проходили тестування з іноземної мови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31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випускників загальноосвітніх навчальних закладів, які отримали за результатами зовнішнього незалежного оцінювання з української мови 160 балів і вище, у загальній кількості учнів, що проходили тестування з української мови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випускників загальноосвітніх навчальних закладів, які отримали за результатами зовнішнього незалежного оцінювання з математики 160 балів і вище, у загальній кількості учнів, що проходили тестування з математики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V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Створення комфортних умов для життя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домогосподарств, забезпечених централізованим водопостачанням, у загальній кількості домогосподарств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80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34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домогосподарств, забезпечених централізованим водовідведенням, у загальній кількості домогосподарств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35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домогосподарств, які уклали кредитні договори в рамках механізмів підтримки заходів з енергоефективності в житловому секторі за рахунок коштів державного бюджету (у тому числі із співфінансуванням з місцевих бюджетів), у загальній кількості домогосподарств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36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населених пунктів, у яких впроваджено роздільне збирання твердих побутових відходів, у загальній кількості населених пунктів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717E5F" w:rsidRPr="00D4078A" w:rsidTr="00DC7424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37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Частка населених пунктів, які уклали договори з обслуговуючими організаціями на вивезення твердих побутових відходів, у загальній кількості населених пунктів об'єднаної територіальної громади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4078A" w:rsidRDefault="00717E5F" w:rsidP="00DC742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D40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DE7E5B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80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7E5F" w:rsidRPr="009C0052" w:rsidRDefault="00717E5F" w:rsidP="00DC74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717E5F" w:rsidRPr="00D4078A" w:rsidRDefault="00717E5F" w:rsidP="00717E5F">
      <w:pPr>
        <w:rPr>
          <w:rFonts w:ascii="Times New Roman" w:hAnsi="Times New Roman" w:cs="Times New Roman"/>
        </w:rPr>
      </w:pPr>
    </w:p>
    <w:p w:rsidR="005F3647" w:rsidRPr="00C33627" w:rsidRDefault="005F3647" w:rsidP="00F363B4">
      <w:pPr>
        <w:shd w:val="clear" w:color="auto" w:fill="FFFFFF"/>
        <w:spacing w:before="150" w:after="150" w:line="240" w:lineRule="auto"/>
        <w:ind w:left="450" w:righ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5160FB" w:rsidRPr="00C33627" w:rsidRDefault="005160FB" w:rsidP="00F363B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60" w:name="n138"/>
      <w:bookmarkEnd w:id="59"/>
      <w:bookmarkEnd w:id="60"/>
    </w:p>
    <w:p w:rsidR="00712FEB" w:rsidRPr="00C33627" w:rsidRDefault="00712FEB" w:rsidP="00F363B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12FEB" w:rsidRPr="00C33627" w:rsidSect="00172E39">
      <w:footerReference w:type="default" r:id="rId22"/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D3E" w:rsidRDefault="00076D3E" w:rsidP="00F226C3">
      <w:pPr>
        <w:spacing w:after="0" w:line="240" w:lineRule="auto"/>
      </w:pPr>
      <w:r>
        <w:separator/>
      </w:r>
    </w:p>
  </w:endnote>
  <w:endnote w:type="continuationSeparator" w:id="1">
    <w:p w:rsidR="00076D3E" w:rsidRDefault="00076D3E" w:rsidP="00F22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7296641"/>
      <w:docPartObj>
        <w:docPartGallery w:val="Page Numbers (Bottom of Page)"/>
        <w:docPartUnique/>
      </w:docPartObj>
    </w:sdtPr>
    <w:sdtContent>
      <w:p w:rsidR="0023516D" w:rsidRDefault="0038460D">
        <w:pPr>
          <w:pStyle w:val="af7"/>
          <w:jc w:val="center"/>
        </w:pPr>
        <w:r>
          <w:rPr>
            <w:noProof/>
            <w:lang w:val="ru-RU"/>
          </w:rPr>
          <w:fldChar w:fldCharType="begin"/>
        </w:r>
        <w:r w:rsidR="0023516D">
          <w:rPr>
            <w:noProof/>
            <w:lang w:val="ru-RU"/>
          </w:rPr>
          <w:instrText>PAGE   \* MERGEFORMAT</w:instrText>
        </w:r>
        <w:r>
          <w:rPr>
            <w:noProof/>
            <w:lang w:val="ru-RU"/>
          </w:rPr>
          <w:fldChar w:fldCharType="separate"/>
        </w:r>
        <w:r w:rsidR="008B0BB4">
          <w:rPr>
            <w:noProof/>
            <w:lang w:val="ru-RU"/>
          </w:rPr>
          <w:t>30</w:t>
        </w:r>
        <w:r>
          <w:rPr>
            <w:noProof/>
            <w:lang w:val="ru-RU"/>
          </w:rPr>
          <w:fldChar w:fldCharType="end"/>
        </w:r>
      </w:p>
    </w:sdtContent>
  </w:sdt>
  <w:p w:rsidR="0023516D" w:rsidRDefault="0023516D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D3E" w:rsidRDefault="00076D3E" w:rsidP="00F226C3">
      <w:pPr>
        <w:spacing w:after="0" w:line="240" w:lineRule="auto"/>
      </w:pPr>
      <w:r>
        <w:separator/>
      </w:r>
    </w:p>
  </w:footnote>
  <w:footnote w:type="continuationSeparator" w:id="1">
    <w:p w:rsidR="00076D3E" w:rsidRDefault="00076D3E" w:rsidP="00F226C3">
      <w:pPr>
        <w:spacing w:after="0" w:line="240" w:lineRule="auto"/>
      </w:pPr>
      <w:r>
        <w:continuationSeparator/>
      </w:r>
    </w:p>
  </w:footnote>
  <w:footnote w:id="2">
    <w:p w:rsidR="0023516D" w:rsidRPr="00F24BBF" w:rsidRDefault="0023516D" w:rsidP="00F226C3">
      <w:pPr>
        <w:pStyle w:val="a6"/>
      </w:pPr>
      <w:r w:rsidRPr="00F24BBF">
        <w:rPr>
          <w:rStyle w:val="a8"/>
          <w:rFonts w:cs="Times New Roman"/>
        </w:rPr>
        <w:footnoteRef/>
      </w:r>
      <w:r w:rsidRPr="00F24BBF">
        <w:rPr>
          <w:lang w:eastAsia="ru-RU"/>
        </w:rPr>
        <w:t xml:space="preserve">Закон України «Про державне прогнозування та розроблення програм економічного і соціального розвитку України» від 23.03.2000 р. №1602-ІІІ. </w:t>
      </w:r>
      <w:r w:rsidRPr="00F24BBF">
        <w:rPr>
          <w:lang w:val="ru-RU" w:eastAsia="ru-RU"/>
        </w:rPr>
        <w:t>[</w:t>
      </w:r>
      <w:r w:rsidRPr="00F24BBF">
        <w:t>Електр. ресурс]. – Режим доступу: http://zakon2.rada.gov.ua/laws/show/1602-14</w:t>
      </w:r>
    </w:p>
  </w:footnote>
  <w:footnote w:id="3">
    <w:p w:rsidR="0023516D" w:rsidRPr="00F24BBF" w:rsidRDefault="0023516D" w:rsidP="00F226C3">
      <w:pPr>
        <w:pStyle w:val="a6"/>
      </w:pPr>
      <w:r w:rsidRPr="00F24BBF">
        <w:rPr>
          <w:rStyle w:val="a8"/>
          <w:rFonts w:cs="Times New Roman"/>
        </w:rPr>
        <w:footnoteRef/>
      </w:r>
      <w:r w:rsidRPr="00F24BBF">
        <w:rPr>
          <w:lang w:eastAsia="ru-RU"/>
        </w:rPr>
        <w:t>Закон України «Про засади державної регіональної політики» від 5 лютого 2015 року № 156-</w:t>
      </w:r>
      <w:r w:rsidRPr="00F24BBF">
        <w:rPr>
          <w:lang w:val="en-US" w:eastAsia="ru-RU"/>
        </w:rPr>
        <w:t>V</w:t>
      </w:r>
      <w:r w:rsidRPr="00F24BBF">
        <w:rPr>
          <w:lang w:eastAsia="ru-RU"/>
        </w:rPr>
        <w:t>ІІІ</w:t>
      </w:r>
      <w:r>
        <w:rPr>
          <w:lang w:eastAsia="ru-RU"/>
        </w:rPr>
        <w:t xml:space="preserve">. </w:t>
      </w:r>
      <w:r w:rsidRPr="00F24BBF">
        <w:rPr>
          <w:lang w:val="ru-RU" w:eastAsia="ru-RU"/>
        </w:rPr>
        <w:t>[</w:t>
      </w:r>
      <w:r w:rsidRPr="00F24BBF">
        <w:t>Електр. ресурс]. – Режим доступу: http://zakon5.rada.gov.ua/laws/show/156-19</w:t>
      </w:r>
    </w:p>
  </w:footnote>
  <w:footnote w:id="4">
    <w:p w:rsidR="0023516D" w:rsidRPr="00F24BBF" w:rsidRDefault="0023516D" w:rsidP="00F226C3">
      <w:pPr>
        <w:pStyle w:val="a6"/>
      </w:pPr>
      <w:r w:rsidRPr="00F24BBF">
        <w:rPr>
          <w:rStyle w:val="a8"/>
          <w:rFonts w:cs="Times New Roman"/>
        </w:rPr>
        <w:footnoteRef/>
      </w:r>
      <w:r w:rsidRPr="00F24BBF">
        <w:rPr>
          <w:lang w:eastAsia="ru-RU"/>
        </w:rPr>
        <w:t>Постанова Кабінету Міністрів України від 26.04.2003 р. № 621 «Про розроблення прогнозних і програмних документів економічного і соціального розвитку та складання проекту державного бюджету» із змінами</w:t>
      </w:r>
      <w:r>
        <w:rPr>
          <w:lang w:eastAsia="ru-RU"/>
        </w:rPr>
        <w:t>.</w:t>
      </w:r>
      <w:r w:rsidRPr="00F24BBF">
        <w:rPr>
          <w:lang w:eastAsia="ru-RU"/>
        </w:rPr>
        <w:t xml:space="preserve"> [</w:t>
      </w:r>
      <w:r w:rsidRPr="00F24BBF">
        <w:t>Електр. ресурс]. – Режим доступу: http://zakon5.rada.gov.ua/laws/show/621-2003-п</w:t>
      </w:r>
    </w:p>
  </w:footnote>
  <w:footnote w:id="5">
    <w:p w:rsidR="0023516D" w:rsidRPr="00F24BBF" w:rsidRDefault="0023516D" w:rsidP="00F226C3">
      <w:pPr>
        <w:pStyle w:val="a6"/>
      </w:pPr>
      <w:r w:rsidRPr="00F24BBF">
        <w:rPr>
          <w:rStyle w:val="a8"/>
          <w:rFonts w:cs="Times New Roman"/>
        </w:rPr>
        <w:footnoteRef/>
      </w:r>
      <w:r>
        <w:rPr>
          <w:lang w:eastAsia="ru-RU"/>
        </w:rPr>
        <w:t>П</w:t>
      </w:r>
      <w:r w:rsidRPr="00F24BBF">
        <w:rPr>
          <w:lang w:eastAsia="ru-RU"/>
        </w:rPr>
        <w:t>останова Кабінету Міністрів України від 11.11.15 р. № 932 «Про затвердження Порядку розроблення регіональних стратегій розвитку і планів заходів з їх реалізації, а також проведення моніторингу та оцінкирезультативності реалізації зазначених регіональних стратегій і планів заходів»</w:t>
      </w:r>
      <w:r>
        <w:rPr>
          <w:lang w:eastAsia="ru-RU"/>
        </w:rPr>
        <w:t>.</w:t>
      </w:r>
      <w:r w:rsidRPr="00F24BBF">
        <w:t xml:space="preserve"> [Електр. ресурс]. – Режим доступу: http://zakon2.rada.gov.ua/laws/show/932-2015-п</w:t>
      </w:r>
    </w:p>
  </w:footnote>
  <w:footnote w:id="6">
    <w:p w:rsidR="0023516D" w:rsidRPr="00F24BBF" w:rsidRDefault="0023516D" w:rsidP="00F226C3">
      <w:pPr>
        <w:pStyle w:val="a6"/>
      </w:pPr>
      <w:r w:rsidRPr="00F24BBF">
        <w:rPr>
          <w:rStyle w:val="a8"/>
          <w:rFonts w:cs="Times New Roman"/>
        </w:rPr>
        <w:footnoteRef/>
      </w:r>
      <w:r>
        <w:rPr>
          <w:lang w:eastAsia="ru-RU"/>
        </w:rPr>
        <w:t>Н</w:t>
      </w:r>
      <w:r w:rsidRPr="00F24BBF">
        <w:rPr>
          <w:lang w:eastAsia="ru-RU"/>
        </w:rPr>
        <w:t>аказ Міністерства регіонального розвитку будівництва та житлово – комунального господарства України від 30.03.2016 року №75 «Методичні рекомендації щодо формування і реалізації прогнозних та програмних документів соціально – економічного розвитку об’єднаної територіальної громади»</w:t>
      </w:r>
      <w:r>
        <w:rPr>
          <w:lang w:eastAsia="ru-RU"/>
        </w:rPr>
        <w:t>.</w:t>
      </w:r>
      <w:r w:rsidRPr="00F24BBF">
        <w:t xml:space="preserve"> [Електр. ресурс]. – Режим доступу: http://search.ligazakon.ua/l_doc2.nsf/link1/FN020811.html</w:t>
      </w:r>
    </w:p>
  </w:footnote>
  <w:footnote w:id="7">
    <w:p w:rsidR="0023516D" w:rsidRPr="00F24BBF" w:rsidRDefault="0023516D" w:rsidP="00F226C3">
      <w:pPr>
        <w:pStyle w:val="a6"/>
      </w:pPr>
      <w:r>
        <w:rPr>
          <w:rStyle w:val="a8"/>
        </w:rPr>
        <w:footnoteRef/>
      </w:r>
      <w:r w:rsidRPr="00F24BBF">
        <w:t>Закон України «Про добровільне об’єднання територіальних громад» від 5 лютого 2015 року № 157-VІІІ[Електр. ресурс]. – Режим доступу: http://zakon5.rada.gov.ua/laws/show/157-19</w:t>
      </w:r>
    </w:p>
  </w:footnote>
  <w:footnote w:id="8">
    <w:p w:rsidR="0023516D" w:rsidRPr="00B65859" w:rsidRDefault="0023516D" w:rsidP="00F226C3">
      <w:pPr>
        <w:pStyle w:val="a6"/>
      </w:pPr>
      <w:r>
        <w:rPr>
          <w:rStyle w:val="a8"/>
        </w:rPr>
        <w:footnoteRef/>
      </w:r>
      <w:r w:rsidRPr="00F24BBF">
        <w:rPr>
          <w:lang w:eastAsia="ru-RU"/>
        </w:rPr>
        <w:t>Постанова Кабінету Міністрів України від 6 серпня 2014 року № 385 «Про затвердження Державної стратегії регіонального розвитку на період до 2020 року» [</w:t>
      </w:r>
      <w:r w:rsidRPr="00F24BBF">
        <w:t>Електр. ресурс]. – Режим доступу: http://zakon2.rada.gov.ua/laws/show/385-2014-п</w:t>
      </w:r>
    </w:p>
  </w:footnote>
  <w:footnote w:id="9">
    <w:p w:rsidR="0023516D" w:rsidRPr="00B65859" w:rsidRDefault="0023516D" w:rsidP="00F226C3">
      <w:pPr>
        <w:pStyle w:val="a6"/>
      </w:pPr>
      <w:r w:rsidRPr="00B83BC0">
        <w:footnoteRef/>
      </w:r>
      <w:r w:rsidRPr="00F24BBF">
        <w:t>Стратегія розвитку Миколаївської області на період до 2020 року [Електр. ресурс]. – Режим доступу: http://www.mk.gov.ua/ua/economy/strateg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B16C1"/>
    <w:multiLevelType w:val="hybridMultilevel"/>
    <w:tmpl w:val="54E0AA66"/>
    <w:lvl w:ilvl="0" w:tplc="B7164630">
      <w:numFmt w:val="bullet"/>
      <w:lvlText w:val="-"/>
      <w:lvlJc w:val="left"/>
      <w:pPr>
        <w:ind w:left="1069" w:hanging="360"/>
      </w:pPr>
      <w:rPr>
        <w:rFonts w:ascii="Times New Roman" w:eastAsia="Andale Sans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>
    <w:nsid w:val="06DF385C"/>
    <w:multiLevelType w:val="hybridMultilevel"/>
    <w:tmpl w:val="E12AA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77B8C"/>
    <w:multiLevelType w:val="multilevel"/>
    <w:tmpl w:val="057EF2F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EE92403"/>
    <w:multiLevelType w:val="hybridMultilevel"/>
    <w:tmpl w:val="8AD80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370A1"/>
    <w:multiLevelType w:val="hybridMultilevel"/>
    <w:tmpl w:val="663A3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8F47D7"/>
    <w:multiLevelType w:val="hybridMultilevel"/>
    <w:tmpl w:val="893A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E6FDB"/>
    <w:multiLevelType w:val="hybridMultilevel"/>
    <w:tmpl w:val="F82EC8AC"/>
    <w:lvl w:ilvl="0" w:tplc="D37241D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F1895"/>
    <w:multiLevelType w:val="hybridMultilevel"/>
    <w:tmpl w:val="D556C11A"/>
    <w:lvl w:ilvl="0" w:tplc="D37241D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62495"/>
    <w:multiLevelType w:val="hybridMultilevel"/>
    <w:tmpl w:val="00202FB0"/>
    <w:lvl w:ilvl="0" w:tplc="94D07F0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411A4B35"/>
    <w:multiLevelType w:val="hybridMultilevel"/>
    <w:tmpl w:val="A1B8A5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95C1928"/>
    <w:multiLevelType w:val="hybridMultilevel"/>
    <w:tmpl w:val="A906B58E"/>
    <w:lvl w:ilvl="0" w:tplc="4A4216AE"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C8E3B2E"/>
    <w:multiLevelType w:val="hybridMultilevel"/>
    <w:tmpl w:val="5B3A1CB8"/>
    <w:lvl w:ilvl="0" w:tplc="DD5834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14BAF"/>
    <w:multiLevelType w:val="hybridMultilevel"/>
    <w:tmpl w:val="64B26C00"/>
    <w:lvl w:ilvl="0" w:tplc="1A5448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6FD6FA5"/>
    <w:multiLevelType w:val="hybridMultilevel"/>
    <w:tmpl w:val="C1AA3F1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5DF36BC8"/>
    <w:multiLevelType w:val="hybridMultilevel"/>
    <w:tmpl w:val="349EEA20"/>
    <w:lvl w:ilvl="0" w:tplc="F0E05C7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FD4F75"/>
    <w:multiLevelType w:val="hybridMultilevel"/>
    <w:tmpl w:val="D5FE1F5E"/>
    <w:lvl w:ilvl="0" w:tplc="EC948A36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616B00AD"/>
    <w:multiLevelType w:val="hybridMultilevel"/>
    <w:tmpl w:val="A1B8A5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36B38F1"/>
    <w:multiLevelType w:val="multilevel"/>
    <w:tmpl w:val="0A5022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637F4F54"/>
    <w:multiLevelType w:val="hybridMultilevel"/>
    <w:tmpl w:val="2C8A1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C23A4C"/>
    <w:multiLevelType w:val="hybridMultilevel"/>
    <w:tmpl w:val="6BF87F44"/>
    <w:lvl w:ilvl="0" w:tplc="1054A8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19"/>
  </w:num>
  <w:num w:numId="5">
    <w:abstractNumId w:val="11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0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2"/>
  </w:num>
  <w:num w:numId="14">
    <w:abstractNumId w:val="15"/>
  </w:num>
  <w:num w:numId="15">
    <w:abstractNumId w:val="17"/>
  </w:num>
  <w:num w:numId="16">
    <w:abstractNumId w:val="5"/>
  </w:num>
  <w:num w:numId="17">
    <w:abstractNumId w:val="18"/>
  </w:num>
  <w:num w:numId="18">
    <w:abstractNumId w:val="9"/>
  </w:num>
  <w:num w:numId="19">
    <w:abstractNumId w:val="16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3647"/>
    <w:rsid w:val="00060907"/>
    <w:rsid w:val="000644E1"/>
    <w:rsid w:val="00070334"/>
    <w:rsid w:val="00074082"/>
    <w:rsid w:val="00076248"/>
    <w:rsid w:val="00076D3E"/>
    <w:rsid w:val="000B56E8"/>
    <w:rsid w:val="000D37E2"/>
    <w:rsid w:val="000E3317"/>
    <w:rsid w:val="000E70EC"/>
    <w:rsid w:val="000F1B53"/>
    <w:rsid w:val="00120843"/>
    <w:rsid w:val="00122009"/>
    <w:rsid w:val="001409D9"/>
    <w:rsid w:val="001441AF"/>
    <w:rsid w:val="001513E6"/>
    <w:rsid w:val="00164AA8"/>
    <w:rsid w:val="0016685E"/>
    <w:rsid w:val="00172E39"/>
    <w:rsid w:val="00176A11"/>
    <w:rsid w:val="0018264A"/>
    <w:rsid w:val="00183351"/>
    <w:rsid w:val="001A437D"/>
    <w:rsid w:val="001C19FA"/>
    <w:rsid w:val="001C4ECA"/>
    <w:rsid w:val="001D7C4E"/>
    <w:rsid w:val="001E0ABC"/>
    <w:rsid w:val="001E3FEB"/>
    <w:rsid w:val="001E5F7E"/>
    <w:rsid w:val="00211DF2"/>
    <w:rsid w:val="00220E7B"/>
    <w:rsid w:val="00225DE9"/>
    <w:rsid w:val="0023516D"/>
    <w:rsid w:val="00242614"/>
    <w:rsid w:val="002508EF"/>
    <w:rsid w:val="00253DD3"/>
    <w:rsid w:val="00275456"/>
    <w:rsid w:val="00284386"/>
    <w:rsid w:val="002A44A8"/>
    <w:rsid w:val="002C0A17"/>
    <w:rsid w:val="002C1F92"/>
    <w:rsid w:val="002C4E80"/>
    <w:rsid w:val="002E346D"/>
    <w:rsid w:val="00315D1D"/>
    <w:rsid w:val="0032163D"/>
    <w:rsid w:val="003249DD"/>
    <w:rsid w:val="00341666"/>
    <w:rsid w:val="0034480C"/>
    <w:rsid w:val="00376391"/>
    <w:rsid w:val="003816FA"/>
    <w:rsid w:val="0038460D"/>
    <w:rsid w:val="00386F53"/>
    <w:rsid w:val="0038724C"/>
    <w:rsid w:val="0039620D"/>
    <w:rsid w:val="00397681"/>
    <w:rsid w:val="003B35ED"/>
    <w:rsid w:val="003D0332"/>
    <w:rsid w:val="003D2F64"/>
    <w:rsid w:val="003E5F66"/>
    <w:rsid w:val="003F018D"/>
    <w:rsid w:val="003F57D1"/>
    <w:rsid w:val="004006BA"/>
    <w:rsid w:val="004239D7"/>
    <w:rsid w:val="00431A33"/>
    <w:rsid w:val="00454EEC"/>
    <w:rsid w:val="004628ED"/>
    <w:rsid w:val="00464CC6"/>
    <w:rsid w:val="00472755"/>
    <w:rsid w:val="004A0850"/>
    <w:rsid w:val="004B1E10"/>
    <w:rsid w:val="004C4626"/>
    <w:rsid w:val="004D0F68"/>
    <w:rsid w:val="005021C1"/>
    <w:rsid w:val="00510B88"/>
    <w:rsid w:val="005160FB"/>
    <w:rsid w:val="00524532"/>
    <w:rsid w:val="005345B9"/>
    <w:rsid w:val="00566FE2"/>
    <w:rsid w:val="00572D78"/>
    <w:rsid w:val="00573070"/>
    <w:rsid w:val="005B40F4"/>
    <w:rsid w:val="005F3647"/>
    <w:rsid w:val="00603E2B"/>
    <w:rsid w:val="0060507E"/>
    <w:rsid w:val="00610DF3"/>
    <w:rsid w:val="00621CF4"/>
    <w:rsid w:val="00625921"/>
    <w:rsid w:val="00632B55"/>
    <w:rsid w:val="006427FC"/>
    <w:rsid w:val="00653863"/>
    <w:rsid w:val="00690411"/>
    <w:rsid w:val="006C1C5F"/>
    <w:rsid w:val="006E7E07"/>
    <w:rsid w:val="006F115E"/>
    <w:rsid w:val="00711283"/>
    <w:rsid w:val="007119C5"/>
    <w:rsid w:val="00711ABA"/>
    <w:rsid w:val="00712FEB"/>
    <w:rsid w:val="00717E5F"/>
    <w:rsid w:val="00733D72"/>
    <w:rsid w:val="007834BE"/>
    <w:rsid w:val="00794FE2"/>
    <w:rsid w:val="007A502E"/>
    <w:rsid w:val="007C6E66"/>
    <w:rsid w:val="007E7FDD"/>
    <w:rsid w:val="007F099D"/>
    <w:rsid w:val="008041C6"/>
    <w:rsid w:val="00845207"/>
    <w:rsid w:val="00881B46"/>
    <w:rsid w:val="00881BAA"/>
    <w:rsid w:val="00882F16"/>
    <w:rsid w:val="008A42F9"/>
    <w:rsid w:val="008B0BB4"/>
    <w:rsid w:val="008B2350"/>
    <w:rsid w:val="008B5338"/>
    <w:rsid w:val="008F2989"/>
    <w:rsid w:val="008F3E68"/>
    <w:rsid w:val="008F5711"/>
    <w:rsid w:val="00905A41"/>
    <w:rsid w:val="00913CA8"/>
    <w:rsid w:val="009404CC"/>
    <w:rsid w:val="00950E87"/>
    <w:rsid w:val="00964AF7"/>
    <w:rsid w:val="00997587"/>
    <w:rsid w:val="009D1667"/>
    <w:rsid w:val="009F214B"/>
    <w:rsid w:val="00A07A9D"/>
    <w:rsid w:val="00A54A9C"/>
    <w:rsid w:val="00A63E6B"/>
    <w:rsid w:val="00A66A8F"/>
    <w:rsid w:val="00A77D59"/>
    <w:rsid w:val="00A95967"/>
    <w:rsid w:val="00AB2869"/>
    <w:rsid w:val="00AB7CC6"/>
    <w:rsid w:val="00AE2AC1"/>
    <w:rsid w:val="00B20595"/>
    <w:rsid w:val="00B21779"/>
    <w:rsid w:val="00B250C6"/>
    <w:rsid w:val="00B32F75"/>
    <w:rsid w:val="00B433C7"/>
    <w:rsid w:val="00B46C9F"/>
    <w:rsid w:val="00B5264C"/>
    <w:rsid w:val="00B5507D"/>
    <w:rsid w:val="00B6208B"/>
    <w:rsid w:val="00B73E11"/>
    <w:rsid w:val="00B8602A"/>
    <w:rsid w:val="00B963F5"/>
    <w:rsid w:val="00BA7BBC"/>
    <w:rsid w:val="00BB0927"/>
    <w:rsid w:val="00BB2347"/>
    <w:rsid w:val="00BD7986"/>
    <w:rsid w:val="00BE5293"/>
    <w:rsid w:val="00C01511"/>
    <w:rsid w:val="00C01DC4"/>
    <w:rsid w:val="00C24E57"/>
    <w:rsid w:val="00C33627"/>
    <w:rsid w:val="00C36596"/>
    <w:rsid w:val="00C743DD"/>
    <w:rsid w:val="00C81EC8"/>
    <w:rsid w:val="00CA4659"/>
    <w:rsid w:val="00CC6F66"/>
    <w:rsid w:val="00D1513E"/>
    <w:rsid w:val="00D17649"/>
    <w:rsid w:val="00D30BE1"/>
    <w:rsid w:val="00D3212E"/>
    <w:rsid w:val="00D4078A"/>
    <w:rsid w:val="00D538CC"/>
    <w:rsid w:val="00D761AA"/>
    <w:rsid w:val="00D77137"/>
    <w:rsid w:val="00DC1ADF"/>
    <w:rsid w:val="00DC7424"/>
    <w:rsid w:val="00DE5DD7"/>
    <w:rsid w:val="00DF6D2D"/>
    <w:rsid w:val="00E25E80"/>
    <w:rsid w:val="00E41BC9"/>
    <w:rsid w:val="00E4342C"/>
    <w:rsid w:val="00E767C3"/>
    <w:rsid w:val="00E863D2"/>
    <w:rsid w:val="00E95F08"/>
    <w:rsid w:val="00EA011B"/>
    <w:rsid w:val="00EA216A"/>
    <w:rsid w:val="00EA7E83"/>
    <w:rsid w:val="00ED0772"/>
    <w:rsid w:val="00ED5548"/>
    <w:rsid w:val="00EE6D8F"/>
    <w:rsid w:val="00F226C3"/>
    <w:rsid w:val="00F246A5"/>
    <w:rsid w:val="00F363B4"/>
    <w:rsid w:val="00F4335D"/>
    <w:rsid w:val="00F57255"/>
    <w:rsid w:val="00FB47DE"/>
    <w:rsid w:val="00FE5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C6"/>
    <w:pPr>
      <w:spacing w:after="200" w:line="276" w:lineRule="auto"/>
    </w:pPr>
    <w:rPr>
      <w:lang w:val="uk-UA"/>
    </w:rPr>
  </w:style>
  <w:style w:type="paragraph" w:styleId="1">
    <w:name w:val="heading 1"/>
    <w:basedOn w:val="a0"/>
    <w:next w:val="a"/>
    <w:link w:val="10"/>
    <w:uiPriority w:val="9"/>
    <w:qFormat/>
    <w:rsid w:val="00F226C3"/>
    <w:pPr>
      <w:pageBreakBefore/>
      <w:spacing w:after="240"/>
      <w:ind w:firstLine="567"/>
      <w:jc w:val="center"/>
      <w:outlineLvl w:val="0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22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363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99"/>
    <w:qFormat/>
    <w:rsid w:val="00E95F08"/>
    <w:pPr>
      <w:ind w:left="720"/>
      <w:contextualSpacing/>
    </w:pPr>
  </w:style>
  <w:style w:type="paragraph" w:styleId="a6">
    <w:name w:val="footnote text"/>
    <w:basedOn w:val="a"/>
    <w:link w:val="a7"/>
    <w:unhideWhenUsed/>
    <w:rsid w:val="00F226C3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1"/>
    <w:link w:val="a6"/>
    <w:rsid w:val="00F226C3"/>
    <w:rPr>
      <w:rFonts w:ascii="Times New Roman" w:hAnsi="Times New Roman"/>
      <w:sz w:val="20"/>
      <w:szCs w:val="20"/>
      <w:lang w:val="uk-UA"/>
    </w:rPr>
  </w:style>
  <w:style w:type="character" w:styleId="a8">
    <w:name w:val="footnote reference"/>
    <w:basedOn w:val="a1"/>
    <w:semiHidden/>
    <w:unhideWhenUsed/>
    <w:rsid w:val="00F226C3"/>
    <w:rPr>
      <w:vertAlign w:val="superscript"/>
    </w:rPr>
  </w:style>
  <w:style w:type="character" w:customStyle="1" w:styleId="a5">
    <w:name w:val="Абзац списка Знак"/>
    <w:link w:val="a4"/>
    <w:uiPriority w:val="99"/>
    <w:locked/>
    <w:rsid w:val="00F226C3"/>
    <w:rPr>
      <w:lang w:val="uk-UA"/>
    </w:rPr>
  </w:style>
  <w:style w:type="character" w:customStyle="1" w:styleId="10">
    <w:name w:val="Заголовок 1 Знак"/>
    <w:basedOn w:val="a1"/>
    <w:link w:val="1"/>
    <w:uiPriority w:val="9"/>
    <w:rsid w:val="00F226C3"/>
    <w:rPr>
      <w:rFonts w:ascii="Times New Roman" w:eastAsia="Times New Roman" w:hAnsi="Times New Roman" w:cs="Times New Roman"/>
      <w:b/>
      <w:spacing w:val="-10"/>
      <w:kern w:val="28"/>
      <w:sz w:val="32"/>
      <w:szCs w:val="32"/>
      <w:lang w:val="uk-UA" w:eastAsia="ru-RU"/>
    </w:rPr>
  </w:style>
  <w:style w:type="paragraph" w:styleId="a0">
    <w:name w:val="Title"/>
    <w:basedOn w:val="a"/>
    <w:next w:val="a"/>
    <w:link w:val="a9"/>
    <w:uiPriority w:val="10"/>
    <w:qFormat/>
    <w:rsid w:val="00F226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1"/>
    <w:link w:val="a0"/>
    <w:uiPriority w:val="10"/>
    <w:rsid w:val="00F226C3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character" w:customStyle="1" w:styleId="20">
    <w:name w:val="Заголовок 2 Знак"/>
    <w:basedOn w:val="a1"/>
    <w:link w:val="2"/>
    <w:uiPriority w:val="9"/>
    <w:rsid w:val="00F226C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uk-UA"/>
    </w:rPr>
  </w:style>
  <w:style w:type="character" w:styleId="aa">
    <w:name w:val="Hyperlink"/>
    <w:basedOn w:val="a1"/>
    <w:uiPriority w:val="99"/>
    <w:unhideWhenUsed/>
    <w:rsid w:val="00F226C3"/>
    <w:rPr>
      <w:color w:val="0000FF"/>
      <w:u w:val="single"/>
    </w:rPr>
  </w:style>
  <w:style w:type="character" w:customStyle="1" w:styleId="textexposedshow">
    <w:name w:val="text_exposed_show"/>
    <w:basedOn w:val="a1"/>
    <w:rsid w:val="00E25E80"/>
  </w:style>
  <w:style w:type="paragraph" w:styleId="ab">
    <w:name w:val="Body Text"/>
    <w:basedOn w:val="a"/>
    <w:link w:val="ac"/>
    <w:rsid w:val="00B21779"/>
    <w:pPr>
      <w:tabs>
        <w:tab w:val="left" w:pos="709"/>
      </w:tabs>
      <w:suppressAutoHyphens/>
      <w:spacing w:after="12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val="de-DE" w:eastAsia="ru-RU" w:bidi="fa-IR"/>
    </w:rPr>
  </w:style>
  <w:style w:type="character" w:customStyle="1" w:styleId="ac">
    <w:name w:val="Основной текст Знак"/>
    <w:basedOn w:val="a1"/>
    <w:link w:val="ab"/>
    <w:rsid w:val="00B21779"/>
    <w:rPr>
      <w:rFonts w:ascii="Times New Roman" w:eastAsia="Times New Roman" w:hAnsi="Times New Roman" w:cs="Times New Roman"/>
      <w:color w:val="00000A"/>
      <w:sz w:val="24"/>
      <w:szCs w:val="24"/>
      <w:lang w:val="de-DE" w:eastAsia="ru-RU" w:bidi="fa-IR"/>
    </w:rPr>
  </w:style>
  <w:style w:type="table" w:styleId="ad">
    <w:name w:val="Table Grid"/>
    <w:basedOn w:val="a2"/>
    <w:uiPriority w:val="39"/>
    <w:rsid w:val="000644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link w:val="21"/>
    <w:rsid w:val="0018264A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e"/>
    <w:rsid w:val="0018264A"/>
    <w:pPr>
      <w:widowControl w:val="0"/>
      <w:shd w:val="clear" w:color="auto" w:fill="FFFFFF"/>
      <w:spacing w:before="240" w:after="0" w:line="0" w:lineRule="atLeast"/>
      <w:jc w:val="right"/>
    </w:pPr>
    <w:rPr>
      <w:rFonts w:ascii="Calibri" w:eastAsia="Calibri" w:hAnsi="Calibri" w:cs="Calibri"/>
      <w:sz w:val="19"/>
      <w:szCs w:val="19"/>
      <w:lang w:val="ru-RU"/>
    </w:rPr>
  </w:style>
  <w:style w:type="character" w:styleId="af">
    <w:name w:val="Intense Reference"/>
    <w:basedOn w:val="a1"/>
    <w:uiPriority w:val="32"/>
    <w:qFormat/>
    <w:rsid w:val="0018264A"/>
    <w:rPr>
      <w:b/>
      <w:bCs/>
      <w:smallCaps/>
      <w:color w:val="4472C4" w:themeColor="accent1"/>
      <w:spacing w:val="5"/>
    </w:rPr>
  </w:style>
  <w:style w:type="character" w:customStyle="1" w:styleId="30">
    <w:name w:val="Заголовок 3 Знак"/>
    <w:basedOn w:val="a1"/>
    <w:link w:val="3"/>
    <w:uiPriority w:val="9"/>
    <w:rsid w:val="00F363B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/>
    </w:rPr>
  </w:style>
  <w:style w:type="paragraph" w:styleId="af0">
    <w:name w:val="annotation text"/>
    <w:basedOn w:val="a"/>
    <w:link w:val="af1"/>
    <w:uiPriority w:val="99"/>
    <w:unhideWhenUsed/>
    <w:rsid w:val="00074082"/>
    <w:pPr>
      <w:spacing w:after="160" w:line="240" w:lineRule="auto"/>
    </w:pPr>
    <w:rPr>
      <w:sz w:val="20"/>
      <w:szCs w:val="20"/>
      <w:lang w:val="en-US"/>
    </w:rPr>
  </w:style>
  <w:style w:type="character" w:customStyle="1" w:styleId="af1">
    <w:name w:val="Текст примечания Знак"/>
    <w:basedOn w:val="a1"/>
    <w:link w:val="af0"/>
    <w:uiPriority w:val="99"/>
    <w:rsid w:val="00074082"/>
    <w:rPr>
      <w:sz w:val="20"/>
      <w:szCs w:val="20"/>
      <w:lang w:val="en-US"/>
    </w:rPr>
  </w:style>
  <w:style w:type="paragraph" w:styleId="af2">
    <w:name w:val="Balloon Text"/>
    <w:basedOn w:val="a"/>
    <w:link w:val="af3"/>
    <w:uiPriority w:val="99"/>
    <w:semiHidden/>
    <w:unhideWhenUsed/>
    <w:rsid w:val="00074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074082"/>
    <w:rPr>
      <w:rFonts w:ascii="Segoe UI" w:hAnsi="Segoe UI" w:cs="Segoe UI"/>
      <w:sz w:val="18"/>
      <w:szCs w:val="18"/>
      <w:lang w:val="uk-UA"/>
    </w:rPr>
  </w:style>
  <w:style w:type="paragraph" w:styleId="af4">
    <w:name w:val="Revision"/>
    <w:hidden/>
    <w:uiPriority w:val="99"/>
    <w:semiHidden/>
    <w:rsid w:val="006E7E07"/>
    <w:pPr>
      <w:spacing w:after="0" w:line="240" w:lineRule="auto"/>
    </w:pPr>
    <w:rPr>
      <w:lang w:val="uk-UA"/>
    </w:rPr>
  </w:style>
  <w:style w:type="paragraph" w:styleId="af5">
    <w:name w:val="header"/>
    <w:basedOn w:val="a"/>
    <w:link w:val="af6"/>
    <w:uiPriority w:val="99"/>
    <w:unhideWhenUsed/>
    <w:rsid w:val="00881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1"/>
    <w:link w:val="af5"/>
    <w:uiPriority w:val="99"/>
    <w:rsid w:val="00881BAA"/>
    <w:rPr>
      <w:lang w:val="uk-UA"/>
    </w:rPr>
  </w:style>
  <w:style w:type="paragraph" w:styleId="af7">
    <w:name w:val="footer"/>
    <w:basedOn w:val="a"/>
    <w:link w:val="af8"/>
    <w:uiPriority w:val="99"/>
    <w:unhideWhenUsed/>
    <w:rsid w:val="00881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881BAA"/>
    <w:rPr>
      <w:lang w:val="uk-UA"/>
    </w:rPr>
  </w:style>
  <w:style w:type="paragraph" w:customStyle="1" w:styleId="11">
    <w:name w:val="Красная строка1"/>
    <w:basedOn w:val="ab"/>
    <w:rsid w:val="00C01DC4"/>
    <w:pPr>
      <w:tabs>
        <w:tab w:val="clear" w:pos="709"/>
      </w:tabs>
      <w:spacing w:line="240" w:lineRule="auto"/>
      <w:ind w:firstLine="283"/>
    </w:pPr>
    <w:rPr>
      <w:color w:val="auto"/>
      <w:lang w:val="ru-RU" w:eastAsia="ar-SA" w:bidi="ar-SA"/>
    </w:rPr>
  </w:style>
  <w:style w:type="paragraph" w:customStyle="1" w:styleId="22">
    <w:name w:val="Нумерация 2"/>
    <w:basedOn w:val="af9"/>
    <w:rsid w:val="00C01DC4"/>
    <w:pPr>
      <w:suppressAutoHyphens/>
      <w:spacing w:after="120" w:line="240" w:lineRule="auto"/>
      <w:ind w:left="720" w:hanging="360"/>
      <w:contextualSpacing w:val="0"/>
    </w:pPr>
    <w:rPr>
      <w:rFonts w:ascii="Times New Roman" w:eastAsia="Times New Roman" w:hAnsi="Times New Roman" w:cs="Tahoma"/>
      <w:sz w:val="24"/>
      <w:szCs w:val="24"/>
      <w:lang w:val="ru-RU" w:eastAsia="ar-SA"/>
    </w:rPr>
  </w:style>
  <w:style w:type="paragraph" w:styleId="afa">
    <w:name w:val="Body Text Indent"/>
    <w:basedOn w:val="a"/>
    <w:link w:val="afb"/>
    <w:uiPriority w:val="99"/>
    <w:semiHidden/>
    <w:unhideWhenUsed/>
    <w:rsid w:val="00C01DC4"/>
    <w:pPr>
      <w:spacing w:after="120"/>
      <w:ind w:left="283"/>
    </w:pPr>
    <w:rPr>
      <w:rFonts w:eastAsiaTheme="minorEastAsia"/>
      <w:lang w:val="ru-RU" w:eastAsia="ru-RU"/>
    </w:rPr>
  </w:style>
  <w:style w:type="character" w:customStyle="1" w:styleId="afb">
    <w:name w:val="Основной текст с отступом Знак"/>
    <w:basedOn w:val="a1"/>
    <w:link w:val="afa"/>
    <w:uiPriority w:val="99"/>
    <w:semiHidden/>
    <w:rsid w:val="00C01DC4"/>
    <w:rPr>
      <w:rFonts w:eastAsiaTheme="minorEastAsia"/>
      <w:lang w:eastAsia="ru-RU"/>
    </w:rPr>
  </w:style>
  <w:style w:type="paragraph" w:styleId="af9">
    <w:name w:val="List"/>
    <w:basedOn w:val="a"/>
    <w:uiPriority w:val="99"/>
    <w:semiHidden/>
    <w:unhideWhenUsed/>
    <w:rsid w:val="00C01DC4"/>
    <w:pPr>
      <w:ind w:left="283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2.rada.gov.ua/laws/show/385-2014-%D0%BF" TargetMode="External"/><Relationship Id="rId13" Type="http://schemas.openxmlformats.org/officeDocument/2006/relationships/hyperlink" Target="https://uk.wikipedia.org/wiki/%D0%A3%D0%BA%D1%80%D0%B0%D1%97%D0%BD%D1%81%D1%8C%D0%BA%D0%B8%D0%B9_%D1%89%D0%B8%D1%82" TargetMode="Externa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A1%D1%85%D1%96%D0%B4%D0%BD%D0%BE%D1%94%D0%B2%D1%80%D0%BE%D0%BF%D0%B5%D0%B9%D1%81%D1%8C%D0%BA%D0%B0_%D0%BF%D0%BB%D0%B0%D1%82%D1%84%D0%BE%D1%80%D0%BC%D0%B0" TargetMode="Externa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7%D0%B0%D0%BF%D0%B0%D0%B4%D0%B8%D0%BD%D0%B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0%D0%B7%D0%BE%D0%B2%D1%81%D1%8C%D0%BA%D0%B5_%D0%BC%D0%BE%D1%80%D0%B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uk.wikipedia.org/wiki/%D0%A7%D0%BE%D1%80%D0%BD%D0%B5_%D0%BC%D0%BE%D1%80%D0%B5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Розподіл населення в громаді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8D-4B5C-9764-EA196D169034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8D-4B5C-9764-EA196D169034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8D-4B5C-9764-EA196D169034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8D-4B5C-9764-EA196D169034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B8D-4B5C-9764-EA196D169034}"/>
              </c:ext>
            </c:extLst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B8D-4B5C-9764-EA196D169034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B8D-4B5C-9764-EA196D1690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Зайчівське</c:v>
                </c:pt>
                <c:pt idx="1">
                  <c:v>Каравелове</c:v>
                </c:pt>
                <c:pt idx="2">
                  <c:v>Святомиколаївка</c:v>
                </c:pt>
                <c:pt idx="3">
                  <c:v>Мішково-Погорілове</c:v>
                </c:pt>
                <c:pt idx="4">
                  <c:v>Добра Надія</c:v>
                </c:pt>
                <c:pt idx="5">
                  <c:v>Ясна Поляна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583</c:v>
                </c:pt>
                <c:pt idx="1">
                  <c:v>923</c:v>
                </c:pt>
                <c:pt idx="2">
                  <c:v>872</c:v>
                </c:pt>
                <c:pt idx="3">
                  <c:v>5363</c:v>
                </c:pt>
                <c:pt idx="4">
                  <c:v>44</c:v>
                </c:pt>
                <c:pt idx="5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3E-44D6-8075-6348F0B8220B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581820501603973"/>
          <c:y val="0.24199225096862939"/>
          <c:w val="0.31029290609507182"/>
          <c:h val="0.5997056617922755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Рівень освіти мешканців</a:t>
            </a:r>
            <a:r>
              <a:rPr lang="uk-UA" baseline="0"/>
              <a:t> громади, %</a:t>
            </a:r>
            <a:endParaRPr lang="uk-UA"/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4F-4110-A519-9EF3E4B454A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4F-4110-A519-9EF3E4B454A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4F-4110-A519-9EF3E4B454A1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04F-4110-A519-9EF3E4B454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Лист2!$A$9:$A$12</c:f>
              <c:strCache>
                <c:ptCount val="4"/>
                <c:pt idx="0">
                  <c:v>Професійно-технічна</c:v>
                </c:pt>
                <c:pt idx="1">
                  <c:v>Базова вища</c:v>
                </c:pt>
                <c:pt idx="2">
                  <c:v>Повна вища</c:v>
                </c:pt>
                <c:pt idx="3">
                  <c:v>Базова та повна середня</c:v>
                </c:pt>
              </c:strCache>
            </c:strRef>
          </c:cat>
          <c:val>
            <c:numRef>
              <c:f>Лист2!$C$9:$C$12</c:f>
              <c:numCache>
                <c:formatCode>0.00</c:formatCode>
                <c:ptCount val="4"/>
                <c:pt idx="0">
                  <c:v>22.8</c:v>
                </c:pt>
                <c:pt idx="1">
                  <c:v>21</c:v>
                </c:pt>
                <c:pt idx="2">
                  <c:v>13.9</c:v>
                </c:pt>
                <c:pt idx="3">
                  <c:v>16.3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04F-4110-A519-9EF3E4B454A1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Структура земель с/г призначення,</a:t>
            </a:r>
            <a:r>
              <a:rPr lang="uk-UA" baseline="0"/>
              <a:t> га</a:t>
            </a:r>
            <a:endParaRPr lang="uk-UA"/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1E-4BD0-B1D2-DC419CFF39A2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1E-4BD0-B1D2-DC419CFF39A2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1E-4BD0-B1D2-DC419CFF39A2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1E-4BD0-B1D2-DC419CFF39A2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1E-4BD0-B1D2-DC419CFF39A2}"/>
              </c:ext>
            </c:extLst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91E-4BD0-B1D2-DC419CFF39A2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91E-4BD0-B1D2-DC419CFF39A2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91E-4BD0-B1D2-DC419CFF39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Лист3!$A$1:$A$8</c:f>
              <c:strCache>
                <c:ptCount val="8"/>
                <c:pt idx="0">
                  <c:v>Одноосібники</c:v>
                </c:pt>
                <c:pt idx="1">
                  <c:v>Фермерські господарства </c:v>
                </c:pt>
                <c:pt idx="2">
                  <c:v>Земельні паї</c:v>
                </c:pt>
                <c:pt idx="3">
                  <c:v>Не затребувані паї </c:v>
                </c:pt>
                <c:pt idx="4">
                  <c:v>ФОП </c:v>
                </c:pt>
                <c:pt idx="5">
                  <c:v>Оренда земель державної власності</c:v>
                </c:pt>
                <c:pt idx="6">
                  <c:v>ОСГ</c:v>
                </c:pt>
                <c:pt idx="7">
                  <c:v>Пасовища, сіножаті, перелоги</c:v>
                </c:pt>
              </c:strCache>
            </c:strRef>
          </c:cat>
          <c:val>
            <c:numRef>
              <c:f>Лист3!$B$1:$B$8</c:f>
              <c:numCache>
                <c:formatCode>0.00</c:formatCode>
                <c:ptCount val="8"/>
                <c:pt idx="0">
                  <c:v>3279.13</c:v>
                </c:pt>
                <c:pt idx="1">
                  <c:v>1349.52</c:v>
                </c:pt>
                <c:pt idx="2">
                  <c:v>9760.9699999998957</c:v>
                </c:pt>
                <c:pt idx="3">
                  <c:v>21.58</c:v>
                </c:pt>
                <c:pt idx="4">
                  <c:v>1255.44</c:v>
                </c:pt>
                <c:pt idx="5">
                  <c:v>392.02</c:v>
                </c:pt>
                <c:pt idx="6">
                  <c:v>639.9</c:v>
                </c:pt>
                <c:pt idx="7">
                  <c:v>2078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391E-4BD0-B1D2-DC419CFF39A2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Використання</a:t>
            </a:r>
            <a:r>
              <a:rPr lang="uk-UA" baseline="0"/>
              <a:t> земель с/г призначення, %</a:t>
            </a:r>
            <a:endParaRPr lang="uk-UA"/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F69-41D4-A368-97252845DACE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F69-41D4-A368-97252845DACE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F69-41D4-A368-97252845DACE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F69-41D4-A368-97252845DACE}"/>
              </c:ext>
            </c:extLst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F69-41D4-A368-97252845DACE}"/>
              </c:ext>
            </c:extLst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F69-41D4-A368-97252845DACE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F69-41D4-A368-97252845DACE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F69-41D4-A368-97252845DAC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Лист3!$A$1:$A$8</c:f>
              <c:strCache>
                <c:ptCount val="8"/>
                <c:pt idx="0">
                  <c:v>Одноосібники</c:v>
                </c:pt>
                <c:pt idx="1">
                  <c:v>Фермерські господарства </c:v>
                </c:pt>
                <c:pt idx="2">
                  <c:v>Земельні паї</c:v>
                </c:pt>
                <c:pt idx="3">
                  <c:v>Не затребувані паї </c:v>
                </c:pt>
                <c:pt idx="4">
                  <c:v>ФОП </c:v>
                </c:pt>
                <c:pt idx="5">
                  <c:v>Оренда земель державної власності</c:v>
                </c:pt>
                <c:pt idx="6">
                  <c:v>ОСГ</c:v>
                </c:pt>
                <c:pt idx="7">
                  <c:v>Пасовища, сіножаті, перелоги</c:v>
                </c:pt>
              </c:strCache>
            </c:strRef>
          </c:cat>
          <c:val>
            <c:numRef>
              <c:f>Лист3!$C$1:$C$8</c:f>
              <c:numCache>
                <c:formatCode>0%</c:formatCode>
                <c:ptCount val="8"/>
                <c:pt idx="0">
                  <c:v>0.17463955058860622</c:v>
                </c:pt>
                <c:pt idx="1">
                  <c:v>7.1872590080398119E-2</c:v>
                </c:pt>
                <c:pt idx="2">
                  <c:v>0.51984868367794734</c:v>
                </c:pt>
                <c:pt idx="3">
                  <c:v>1.149305304059956E-3</c:v>
                </c:pt>
                <c:pt idx="4">
                  <c:v>6.6862087624144514E-2</c:v>
                </c:pt>
                <c:pt idx="5">
                  <c:v>2.0878158725560165E-2</c:v>
                </c:pt>
                <c:pt idx="6">
                  <c:v>3.4079724933640664E-2</c:v>
                </c:pt>
                <c:pt idx="7">
                  <c:v>0.11066989906564351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0F69-41D4-A368-97252845DACE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E1A3A-4BFF-4779-9AD1-B624CA060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7055</Words>
  <Characters>40217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2020-05-25T10:33:00Z</dcterms:created>
  <dcterms:modified xsi:type="dcterms:W3CDTF">2020-05-25T10:33:00Z</dcterms:modified>
</cp:coreProperties>
</file>